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BB2" w:rsidRDefault="00E12BB2">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0"/>
        <w:tblW w:w="9075" w:type="dxa"/>
        <w:tblBorders>
          <w:top w:val="nil"/>
          <w:left w:val="nil"/>
          <w:bottom w:val="nil"/>
          <w:right w:val="nil"/>
          <w:insideH w:val="nil"/>
          <w:insideV w:val="nil"/>
        </w:tblBorders>
        <w:tblLayout w:type="fixed"/>
        <w:tblLook w:val="0600" w:firstRow="0" w:lastRow="0" w:firstColumn="0" w:lastColumn="0" w:noHBand="1" w:noVBand="1"/>
      </w:tblPr>
      <w:tblGrid>
        <w:gridCol w:w="2010"/>
        <w:gridCol w:w="2145"/>
        <w:gridCol w:w="2250"/>
        <w:gridCol w:w="2670"/>
      </w:tblGrid>
      <w:tr w:rsidR="00E12BB2">
        <w:trPr>
          <w:trHeight w:val="380"/>
        </w:trPr>
        <w:tc>
          <w:tcPr>
            <w:tcW w:w="2010" w:type="dxa"/>
            <w:tcBorders>
              <w:top w:val="single" w:sz="8" w:space="0" w:color="FFFFFF"/>
              <w:left w:val="single" w:sz="8" w:space="0" w:color="FFFFFF"/>
              <w:bottom w:val="nil"/>
              <w:right w:val="single" w:sz="8" w:space="0" w:color="FFFFFF"/>
            </w:tcBorders>
            <w:shd w:val="clear" w:color="auto" w:fill="723640"/>
            <w:tcMar>
              <w:top w:w="100" w:type="dxa"/>
              <w:left w:w="100" w:type="dxa"/>
              <w:bottom w:w="100" w:type="dxa"/>
              <w:right w:w="100" w:type="dxa"/>
            </w:tcMar>
          </w:tcPr>
          <w:p w:rsidR="00E12BB2" w:rsidRDefault="00E85D47">
            <w:pPr>
              <w:spacing w:line="276" w:lineRule="auto"/>
              <w:ind w:left="-1280"/>
              <w:jc w:val="center"/>
              <w:rPr>
                <w:rFonts w:ascii="Caveat" w:eastAsia="Caveat" w:hAnsi="Caveat" w:cs="Caveat"/>
                <w:b/>
                <w:color w:val="FFFFFF"/>
              </w:rPr>
            </w:pPr>
            <w:r>
              <w:rPr>
                <w:rFonts w:ascii="Caveat" w:eastAsia="Caveat" w:hAnsi="Caveat" w:cs="Caveat"/>
                <w:b/>
                <w:color w:val="FFFFFF"/>
              </w:rPr>
              <w:t xml:space="preserve">                            Aiming High</w:t>
            </w:r>
          </w:p>
        </w:tc>
        <w:tc>
          <w:tcPr>
            <w:tcW w:w="2145" w:type="dxa"/>
            <w:tcBorders>
              <w:top w:val="single" w:sz="8" w:space="0" w:color="FFFFFF"/>
              <w:left w:val="nil"/>
              <w:bottom w:val="nil"/>
              <w:right w:val="single" w:sz="8" w:space="0" w:color="FFFFFF"/>
            </w:tcBorders>
            <w:shd w:val="clear" w:color="auto" w:fill="B4C6E7"/>
            <w:tcMar>
              <w:top w:w="100" w:type="dxa"/>
              <w:left w:w="100" w:type="dxa"/>
              <w:bottom w:w="100" w:type="dxa"/>
              <w:right w:w="100" w:type="dxa"/>
            </w:tcMar>
          </w:tcPr>
          <w:p w:rsidR="00E12BB2" w:rsidRDefault="00E85D47">
            <w:pPr>
              <w:spacing w:line="276" w:lineRule="auto"/>
              <w:ind w:left="-1280"/>
              <w:jc w:val="center"/>
              <w:rPr>
                <w:rFonts w:ascii="Caveat" w:eastAsia="Caveat" w:hAnsi="Caveat" w:cs="Caveat"/>
                <w:b/>
                <w:color w:val="434343"/>
              </w:rPr>
            </w:pPr>
            <w:r>
              <w:rPr>
                <w:rFonts w:ascii="Caveat" w:eastAsia="Caveat" w:hAnsi="Caveat" w:cs="Caveat"/>
                <w:b/>
                <w:color w:val="434343"/>
              </w:rPr>
              <w:t xml:space="preserve">                            Showing Respect</w:t>
            </w:r>
          </w:p>
        </w:tc>
        <w:tc>
          <w:tcPr>
            <w:tcW w:w="2250" w:type="dxa"/>
            <w:tcBorders>
              <w:top w:val="single" w:sz="8" w:space="0" w:color="FFFFFF"/>
              <w:left w:val="nil"/>
              <w:bottom w:val="nil"/>
              <w:right w:val="single" w:sz="8" w:space="0" w:color="FFFFFF"/>
            </w:tcBorders>
            <w:shd w:val="clear" w:color="auto" w:fill="4472C4"/>
            <w:tcMar>
              <w:top w:w="100" w:type="dxa"/>
              <w:left w:w="100" w:type="dxa"/>
              <w:bottom w:w="100" w:type="dxa"/>
              <w:right w:w="100" w:type="dxa"/>
            </w:tcMar>
          </w:tcPr>
          <w:p w:rsidR="00E12BB2" w:rsidRDefault="00E85D47">
            <w:pPr>
              <w:spacing w:line="276" w:lineRule="auto"/>
              <w:ind w:left="-1280"/>
              <w:jc w:val="center"/>
              <w:rPr>
                <w:rFonts w:ascii="Caveat" w:eastAsia="Caveat" w:hAnsi="Caveat" w:cs="Caveat"/>
                <w:b/>
                <w:color w:val="FFFFFF"/>
              </w:rPr>
            </w:pPr>
            <w:r>
              <w:rPr>
                <w:rFonts w:ascii="Caveat" w:eastAsia="Caveat" w:hAnsi="Caveat" w:cs="Caveat"/>
                <w:b/>
                <w:color w:val="FFFFFF"/>
              </w:rPr>
              <w:t xml:space="preserve">                     Being Safe</w:t>
            </w:r>
          </w:p>
        </w:tc>
        <w:tc>
          <w:tcPr>
            <w:tcW w:w="2670" w:type="dxa"/>
            <w:tcBorders>
              <w:top w:val="single" w:sz="8" w:space="0" w:color="FFFFFF"/>
              <w:left w:val="nil"/>
              <w:bottom w:val="nil"/>
              <w:right w:val="single" w:sz="8" w:space="0" w:color="FFFFFF"/>
            </w:tcBorders>
            <w:shd w:val="clear" w:color="auto" w:fill="AEAAAA"/>
            <w:tcMar>
              <w:top w:w="100" w:type="dxa"/>
              <w:left w:w="100" w:type="dxa"/>
              <w:bottom w:w="100" w:type="dxa"/>
              <w:right w:w="100" w:type="dxa"/>
            </w:tcMar>
          </w:tcPr>
          <w:p w:rsidR="00E12BB2" w:rsidRDefault="00E85D47">
            <w:pPr>
              <w:spacing w:line="276" w:lineRule="auto"/>
              <w:ind w:left="-1280"/>
              <w:jc w:val="center"/>
              <w:rPr>
                <w:rFonts w:ascii="Caveat" w:eastAsia="Caveat" w:hAnsi="Caveat" w:cs="Caveat"/>
                <w:b/>
                <w:color w:val="434343"/>
              </w:rPr>
            </w:pPr>
            <w:r>
              <w:rPr>
                <w:rFonts w:ascii="Caveat" w:eastAsia="Caveat" w:hAnsi="Caveat" w:cs="Caveat"/>
                <w:b/>
                <w:color w:val="434343"/>
              </w:rPr>
              <w:t xml:space="preserve">                        Valuing Community</w:t>
            </w:r>
          </w:p>
        </w:tc>
      </w:tr>
    </w:tbl>
    <w:p w:rsidR="00E12BB2" w:rsidRDefault="00E12BB2">
      <w:pPr>
        <w:rPr>
          <w:color w:val="000000"/>
          <w:sz w:val="28"/>
          <w:szCs w:val="28"/>
        </w:rPr>
      </w:pPr>
    </w:p>
    <w:p w:rsidR="00E12BB2" w:rsidRDefault="00E85D47">
      <w:pPr>
        <w:rPr>
          <w:rFonts w:ascii="Calibri" w:eastAsia="Calibri" w:hAnsi="Calibri" w:cs="Calibri"/>
          <w:b/>
          <w:color w:val="434343"/>
          <w:sz w:val="32"/>
          <w:szCs w:val="32"/>
        </w:rPr>
      </w:pPr>
      <w:r>
        <w:rPr>
          <w:rFonts w:ascii="Calibri" w:eastAsia="Calibri" w:hAnsi="Calibri" w:cs="Calibri"/>
          <w:b/>
          <w:color w:val="434343"/>
          <w:sz w:val="32"/>
          <w:szCs w:val="32"/>
        </w:rPr>
        <w:t>Movie, Text Selection and Video Game Policy</w:t>
      </w:r>
    </w:p>
    <w:p w:rsidR="00E12BB2" w:rsidRDefault="00E85D47">
      <w:pPr>
        <w:pStyle w:val="Heading2"/>
        <w:rPr>
          <w:rFonts w:ascii="Calibri" w:eastAsia="Calibri" w:hAnsi="Calibri" w:cs="Calibri"/>
          <w:b w:val="0"/>
          <w:sz w:val="24"/>
          <w:szCs w:val="24"/>
        </w:rPr>
      </w:pPr>
      <w:bookmarkStart w:id="0" w:name="_heading=h.gjdgxs" w:colFirst="0" w:colLast="0"/>
      <w:bookmarkEnd w:id="0"/>
      <w:r>
        <w:rPr>
          <w:rFonts w:ascii="Calibri" w:eastAsia="Calibri" w:hAnsi="Calibri" w:cs="Calibri"/>
          <w:color w:val="980000"/>
          <w:sz w:val="24"/>
          <w:szCs w:val="24"/>
        </w:rPr>
        <w:t>Purpose</w:t>
      </w:r>
    </w:p>
    <w:p w:rsidR="00E12BB2" w:rsidRDefault="00E85D47">
      <w:pPr>
        <w:jc w:val="both"/>
        <w:rPr>
          <w:rFonts w:ascii="Calibri" w:eastAsia="Calibri" w:hAnsi="Calibri" w:cs="Calibri"/>
        </w:rPr>
      </w:pPr>
      <w:r>
        <w:rPr>
          <w:rFonts w:ascii="Calibri" w:eastAsia="Calibri" w:hAnsi="Calibri" w:cs="Calibri"/>
        </w:rPr>
        <w:t>To explain to our school community Manor Lakes P12 College’s policy requirements, and expectations regarding the safe and appropriate selection of movies, texts and video games.</w:t>
      </w:r>
    </w:p>
    <w:p w:rsidR="00E12BB2" w:rsidRDefault="00E12BB2">
      <w:pPr>
        <w:jc w:val="both"/>
        <w:rPr>
          <w:rFonts w:ascii="Calibri" w:eastAsia="Calibri" w:hAnsi="Calibri" w:cs="Calibri"/>
        </w:rPr>
      </w:pPr>
    </w:p>
    <w:p w:rsidR="00E12BB2" w:rsidRDefault="00E85D47">
      <w:pPr>
        <w:pStyle w:val="Heading2"/>
        <w:rPr>
          <w:rFonts w:ascii="Calibri" w:eastAsia="Calibri" w:hAnsi="Calibri" w:cs="Calibri"/>
          <w:b w:val="0"/>
          <w:sz w:val="24"/>
          <w:szCs w:val="24"/>
        </w:rPr>
      </w:pPr>
      <w:r>
        <w:rPr>
          <w:rFonts w:ascii="Calibri" w:eastAsia="Calibri" w:hAnsi="Calibri" w:cs="Calibri"/>
          <w:color w:val="980000"/>
          <w:sz w:val="24"/>
          <w:szCs w:val="24"/>
        </w:rPr>
        <w:t xml:space="preserve">Scope </w:t>
      </w:r>
    </w:p>
    <w:p w:rsidR="00E12BB2" w:rsidRDefault="00E85D47">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This policy applies to:</w:t>
      </w:r>
    </w:p>
    <w:p w:rsidR="00E12BB2" w:rsidRDefault="00E85D47">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All staff and students at Manor Lakes P12 College</w:t>
      </w:r>
    </w:p>
    <w:p w:rsidR="00E12BB2" w:rsidRDefault="00E12BB2">
      <w:pPr>
        <w:pBdr>
          <w:top w:val="nil"/>
          <w:left w:val="nil"/>
          <w:bottom w:val="nil"/>
          <w:right w:val="nil"/>
          <w:between w:val="nil"/>
        </w:pBdr>
        <w:rPr>
          <w:rFonts w:ascii="Calibri" w:eastAsia="Calibri" w:hAnsi="Calibri" w:cs="Calibri"/>
          <w:color w:val="000000"/>
        </w:rPr>
      </w:pPr>
    </w:p>
    <w:p w:rsidR="00E12BB2" w:rsidRDefault="00E85D47">
      <w:pPr>
        <w:pStyle w:val="Heading2"/>
        <w:rPr>
          <w:rFonts w:ascii="Calibri" w:eastAsia="Calibri" w:hAnsi="Calibri" w:cs="Calibri"/>
          <w:b w:val="0"/>
          <w:sz w:val="24"/>
          <w:szCs w:val="24"/>
        </w:rPr>
      </w:pPr>
      <w:r>
        <w:rPr>
          <w:rFonts w:ascii="Calibri" w:eastAsia="Calibri" w:hAnsi="Calibri" w:cs="Calibri"/>
          <w:color w:val="980000"/>
          <w:sz w:val="24"/>
          <w:szCs w:val="24"/>
        </w:rPr>
        <w:t>Definitions</w:t>
      </w:r>
    </w:p>
    <w:p w:rsidR="00E12BB2" w:rsidRDefault="00E12BB2">
      <w:pPr>
        <w:pBdr>
          <w:top w:val="nil"/>
          <w:left w:val="nil"/>
          <w:bottom w:val="nil"/>
          <w:right w:val="nil"/>
          <w:between w:val="nil"/>
        </w:pBdr>
        <w:rPr>
          <w:rFonts w:ascii="Calibri" w:eastAsia="Calibri" w:hAnsi="Calibri" w:cs="Calibri"/>
          <w:color w:val="000000"/>
        </w:rPr>
      </w:pPr>
    </w:p>
    <w:p w:rsidR="00E12BB2" w:rsidRDefault="00E85D47">
      <w:pPr>
        <w:rPr>
          <w:rFonts w:ascii="Calibri" w:eastAsia="Calibri" w:hAnsi="Calibri" w:cs="Calibri"/>
          <w:b/>
        </w:rPr>
      </w:pPr>
      <w:r>
        <w:rPr>
          <w:rFonts w:ascii="Calibri" w:eastAsia="Calibri" w:hAnsi="Calibri" w:cs="Calibri"/>
          <w:b/>
        </w:rPr>
        <w:t>Classification of films and computer games (NOTE: in this policy staff should classify written texts using the movie classification guidelines):</w:t>
      </w:r>
    </w:p>
    <w:p w:rsidR="00E12BB2" w:rsidRDefault="00E12BB2">
      <w:pPr>
        <w:rPr>
          <w:rFonts w:ascii="Calibri" w:eastAsia="Calibri" w:hAnsi="Calibri" w:cs="Calibri"/>
          <w:b/>
        </w:rPr>
      </w:pPr>
    </w:p>
    <w:p w:rsidR="00E12BB2" w:rsidRDefault="00E85D47">
      <w:pPr>
        <w:rPr>
          <w:rFonts w:ascii="Calibri" w:eastAsia="Calibri" w:hAnsi="Calibri" w:cs="Calibri"/>
        </w:rPr>
      </w:pPr>
      <w:r>
        <w:rPr>
          <w:rFonts w:ascii="Calibri" w:eastAsia="Calibri" w:hAnsi="Calibri" w:cs="Calibri"/>
        </w:rPr>
        <w:t xml:space="preserve">The National Classification Scheme (NCS) is a cooperative arrangement under which a Classification Board classifies films (including videos and DVDs), computer games and certain publications on behalf of the States and Territories. The Scheme commenced in 1996 and administrative support is provided by the Commonwealth Attorney-General’s Department. </w:t>
      </w:r>
    </w:p>
    <w:p w:rsidR="00E12BB2" w:rsidRDefault="00E85D47">
      <w:pPr>
        <w:rPr>
          <w:rFonts w:ascii="Calibri" w:eastAsia="Calibri" w:hAnsi="Calibri" w:cs="Calibri"/>
          <w:i/>
        </w:rPr>
      </w:pPr>
      <w:r>
        <w:rPr>
          <w:rFonts w:ascii="Calibri" w:eastAsia="Calibri" w:hAnsi="Calibri" w:cs="Calibri"/>
        </w:rPr>
        <w:br/>
        <w:t xml:space="preserve">Under the National Classification Scheme, the States and Territories are responsible for the enforcement of classification decisions. Each State and Territory has classification enforcement legislation to complement the Commonwealth Classification Act. The New South Wales legislation is the </w:t>
      </w:r>
      <w:hyperlink r:id="rId8">
        <w:r>
          <w:rPr>
            <w:rFonts w:ascii="Calibri" w:eastAsia="Calibri" w:hAnsi="Calibri" w:cs="Calibri"/>
            <w:i/>
            <w:color w:val="0000FF"/>
            <w:u w:val="single"/>
          </w:rPr>
          <w:t xml:space="preserve">Classification (Publications, Films and Computer Games) Enforcement Act 1995 </w:t>
        </w:r>
      </w:hyperlink>
      <w:r>
        <w:rPr>
          <w:rFonts w:ascii="Calibri" w:eastAsia="Calibri" w:hAnsi="Calibri" w:cs="Calibri"/>
          <w:i/>
        </w:rPr>
        <w:t xml:space="preserve"> </w:t>
      </w:r>
      <w:r>
        <w:rPr>
          <w:rFonts w:ascii="Calibri" w:eastAsia="Calibri" w:hAnsi="Calibri" w:cs="Calibri"/>
        </w:rPr>
        <w:t>and associated amendment acts.</w:t>
      </w:r>
    </w:p>
    <w:p w:rsidR="00E12BB2" w:rsidRDefault="00E12BB2">
      <w:pPr>
        <w:rPr>
          <w:rFonts w:ascii="Calibri" w:eastAsia="Calibri" w:hAnsi="Calibri" w:cs="Calibri"/>
        </w:rPr>
      </w:pPr>
    </w:p>
    <w:p w:rsidR="00E12BB2" w:rsidRDefault="00E85D47">
      <w:pPr>
        <w:rPr>
          <w:rFonts w:ascii="Calibri" w:eastAsia="Calibri" w:hAnsi="Calibri" w:cs="Calibri"/>
          <w:b/>
        </w:rPr>
      </w:pPr>
      <w:r>
        <w:rPr>
          <w:rFonts w:ascii="Calibri" w:eastAsia="Calibri" w:hAnsi="Calibri" w:cs="Calibri"/>
        </w:rPr>
        <w:t xml:space="preserve">In general, films and computer games are classified as G, PG, M and MA 15+. Films may also be classified R 18+ or X 18+.  G, PG and M are </w:t>
      </w:r>
      <w:r>
        <w:rPr>
          <w:rFonts w:ascii="Calibri" w:eastAsia="Calibri" w:hAnsi="Calibri" w:cs="Calibri"/>
          <w:b/>
        </w:rPr>
        <w:t>advisory classifications</w:t>
      </w:r>
      <w:r>
        <w:rPr>
          <w:rFonts w:ascii="Calibri" w:eastAsia="Calibri" w:hAnsi="Calibri" w:cs="Calibri"/>
        </w:rPr>
        <w:t xml:space="preserve"> recommending the appropriate audience. MA 15+, R 18+ and X 18+ are </w:t>
      </w:r>
      <w:r>
        <w:rPr>
          <w:rFonts w:ascii="Calibri" w:eastAsia="Calibri" w:hAnsi="Calibri" w:cs="Calibri"/>
          <w:b/>
        </w:rPr>
        <w:t>legally restricted classifications.</w:t>
      </w:r>
    </w:p>
    <w:p w:rsidR="00E12BB2" w:rsidRDefault="00E12BB2">
      <w:pPr>
        <w:rPr>
          <w:rFonts w:ascii="Calibri" w:eastAsia="Calibri" w:hAnsi="Calibri" w:cs="Calibri"/>
        </w:rPr>
      </w:pPr>
    </w:p>
    <w:p w:rsidR="00E12BB2" w:rsidRDefault="00E85D47">
      <w:pPr>
        <w:rPr>
          <w:rFonts w:ascii="Calibri" w:eastAsia="Calibri" w:hAnsi="Calibri" w:cs="Calibri"/>
        </w:rPr>
      </w:pPr>
      <w:r>
        <w:rPr>
          <w:rFonts w:ascii="Calibri" w:eastAsia="Calibri" w:hAnsi="Calibri" w:cs="Calibri"/>
        </w:rPr>
        <w:t xml:space="preserve">Details of the classifications are to be found on the </w:t>
      </w:r>
      <w:hyperlink r:id="rId9">
        <w:r>
          <w:rPr>
            <w:rFonts w:ascii="Calibri" w:eastAsia="Calibri" w:hAnsi="Calibri" w:cs="Calibri"/>
            <w:color w:val="0000FF"/>
            <w:u w:val="single"/>
          </w:rPr>
          <w:t>Commonwealth’s Classification website</w:t>
        </w:r>
      </w:hyperlink>
      <w:r>
        <w:rPr>
          <w:rFonts w:ascii="Calibri" w:eastAsia="Calibri" w:hAnsi="Calibri" w:cs="Calibri"/>
        </w:rPr>
        <w:t xml:space="preserve">. Information for schools is also provided from the </w:t>
      </w:r>
      <w:hyperlink r:id="rId10">
        <w:r>
          <w:rPr>
            <w:rFonts w:ascii="Calibri" w:eastAsia="Calibri" w:hAnsi="Calibri" w:cs="Calibri"/>
            <w:color w:val="0000FF"/>
            <w:u w:val="single"/>
          </w:rPr>
          <w:t>Attorney-General’s website</w:t>
        </w:r>
      </w:hyperlink>
      <w:r>
        <w:rPr>
          <w:rFonts w:ascii="Calibri" w:eastAsia="Calibri" w:hAnsi="Calibri" w:cs="Calibri"/>
        </w:rPr>
        <w:t xml:space="preserve"> and includes </w:t>
      </w:r>
      <w:hyperlink r:id="rId11" w:anchor="c10">
        <w:r>
          <w:rPr>
            <w:rFonts w:ascii="Calibri" w:eastAsia="Calibri" w:hAnsi="Calibri" w:cs="Calibri"/>
            <w:color w:val="0000FF"/>
            <w:u w:val="single"/>
          </w:rPr>
          <w:t>fact sheets</w:t>
        </w:r>
      </w:hyperlink>
      <w:r>
        <w:rPr>
          <w:rFonts w:ascii="Calibri" w:eastAsia="Calibri" w:hAnsi="Calibri" w:cs="Calibri"/>
        </w:rPr>
        <w:t xml:space="preserve"> for schools, teachers, students and libraries.</w:t>
      </w:r>
    </w:p>
    <w:p w:rsidR="00E12BB2" w:rsidRDefault="00E12BB2">
      <w:pPr>
        <w:rPr>
          <w:rFonts w:ascii="Calibri" w:eastAsia="Calibri" w:hAnsi="Calibri" w:cs="Calibri"/>
        </w:rPr>
      </w:pPr>
    </w:p>
    <w:p w:rsidR="00E12BB2" w:rsidRDefault="00E85D47">
      <w:pPr>
        <w:rPr>
          <w:rFonts w:ascii="Calibri" w:eastAsia="Calibri" w:hAnsi="Calibri" w:cs="Calibri"/>
          <w:b/>
        </w:rPr>
      </w:pPr>
      <w:r>
        <w:rPr>
          <w:rFonts w:ascii="Calibri" w:eastAsia="Calibri" w:hAnsi="Calibri" w:cs="Calibri"/>
          <w:b/>
        </w:rPr>
        <w:t>Classification of television material (other than films)</w:t>
      </w:r>
    </w:p>
    <w:p w:rsidR="00E12BB2" w:rsidRDefault="00E12BB2">
      <w:pPr>
        <w:rPr>
          <w:rFonts w:ascii="Calibri" w:eastAsia="Calibri" w:hAnsi="Calibri" w:cs="Calibri"/>
        </w:rPr>
      </w:pPr>
    </w:p>
    <w:p w:rsidR="00E12BB2" w:rsidRDefault="00E85D47">
      <w:pPr>
        <w:rPr>
          <w:rFonts w:ascii="Calibri" w:eastAsia="Calibri" w:hAnsi="Calibri" w:cs="Calibri"/>
        </w:rPr>
      </w:pPr>
      <w:r>
        <w:rPr>
          <w:rFonts w:ascii="Calibri" w:eastAsia="Calibri" w:hAnsi="Calibri" w:cs="Calibri"/>
        </w:rPr>
        <w:t xml:space="preserve">The </w:t>
      </w:r>
      <w:hyperlink r:id="rId12">
        <w:r>
          <w:rPr>
            <w:rFonts w:ascii="Calibri" w:eastAsia="Calibri" w:hAnsi="Calibri" w:cs="Calibri"/>
            <w:i/>
            <w:color w:val="0000FF"/>
            <w:u w:val="single"/>
          </w:rPr>
          <w:t>Broadcasting Services Act 1992</w:t>
        </w:r>
      </w:hyperlink>
      <w:r>
        <w:rPr>
          <w:rFonts w:ascii="Calibri" w:eastAsia="Calibri" w:hAnsi="Calibri" w:cs="Calibri"/>
        </w:rPr>
        <w:t xml:space="preserve"> provides the framework legislation for television and radio broadcasts. While films that may appear on television are generally covered under the National Classification Board guidelines, television programs are classified using Television Classification Guidelines, included in the </w:t>
      </w:r>
      <w:hyperlink r:id="rId13">
        <w:r>
          <w:rPr>
            <w:rFonts w:ascii="Calibri" w:eastAsia="Calibri" w:hAnsi="Calibri" w:cs="Calibri"/>
            <w:i/>
            <w:color w:val="0000FF"/>
            <w:u w:val="single"/>
          </w:rPr>
          <w:t>Commercial Television Industry Code of Practice</w:t>
        </w:r>
      </w:hyperlink>
      <w:r>
        <w:rPr>
          <w:rFonts w:ascii="Calibri" w:eastAsia="Calibri" w:hAnsi="Calibri" w:cs="Calibri"/>
        </w:rPr>
        <w:t xml:space="preserve"> coordinated by the </w:t>
      </w:r>
      <w:hyperlink r:id="rId14">
        <w:r>
          <w:rPr>
            <w:rFonts w:ascii="Calibri" w:eastAsia="Calibri" w:hAnsi="Calibri" w:cs="Calibri"/>
            <w:color w:val="0000FF"/>
            <w:u w:val="single"/>
          </w:rPr>
          <w:t>Australian Communications and Media Authority (ACMA).</w:t>
        </w:r>
      </w:hyperlink>
    </w:p>
    <w:p w:rsidR="00E12BB2" w:rsidRDefault="00E12BB2">
      <w:pPr>
        <w:rPr>
          <w:rFonts w:ascii="Calibri" w:eastAsia="Calibri" w:hAnsi="Calibri" w:cs="Calibri"/>
        </w:rPr>
      </w:pPr>
    </w:p>
    <w:p w:rsidR="00E12BB2" w:rsidRDefault="00E85D47">
      <w:pPr>
        <w:rPr>
          <w:rFonts w:ascii="Calibri" w:eastAsia="Calibri" w:hAnsi="Calibri" w:cs="Calibri"/>
        </w:rPr>
      </w:pPr>
      <w:r>
        <w:rPr>
          <w:rFonts w:ascii="Calibri" w:eastAsia="Calibri" w:hAnsi="Calibri" w:cs="Calibri"/>
        </w:rPr>
        <w:t xml:space="preserve">Classification systems for television are similar to those used in the National Classification System and include C, P, G, PG, M, MA 15+, AV 15+and details are available from the </w:t>
      </w:r>
      <w:hyperlink r:id="rId15">
        <w:r>
          <w:rPr>
            <w:rFonts w:ascii="Calibri" w:eastAsia="Calibri" w:hAnsi="Calibri" w:cs="Calibri"/>
            <w:i/>
            <w:color w:val="0000FF"/>
            <w:u w:val="single"/>
          </w:rPr>
          <w:t>Commercial Television Industry Code of Practice</w:t>
        </w:r>
      </w:hyperlink>
      <w:r>
        <w:rPr>
          <w:rFonts w:ascii="Calibri" w:eastAsia="Calibri" w:hAnsi="Calibri" w:cs="Calibri"/>
          <w:i/>
        </w:rPr>
        <w:t>.</w:t>
      </w:r>
    </w:p>
    <w:p w:rsidR="00E12BB2" w:rsidRDefault="00E12BB2">
      <w:pPr>
        <w:pBdr>
          <w:top w:val="nil"/>
          <w:left w:val="nil"/>
          <w:bottom w:val="nil"/>
          <w:right w:val="nil"/>
          <w:between w:val="nil"/>
        </w:pBdr>
        <w:rPr>
          <w:rFonts w:ascii="Calibri" w:eastAsia="Calibri" w:hAnsi="Calibri" w:cs="Calibri"/>
          <w:color w:val="000000"/>
        </w:rPr>
      </w:pPr>
    </w:p>
    <w:p w:rsidR="00E12BB2" w:rsidRDefault="00E85D47">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     </w:t>
      </w:r>
    </w:p>
    <w:p w:rsidR="00E12BB2" w:rsidRDefault="00E85D47">
      <w:pPr>
        <w:pStyle w:val="Heading2"/>
        <w:rPr>
          <w:rFonts w:ascii="Calibri" w:eastAsia="Calibri" w:hAnsi="Calibri" w:cs="Calibri"/>
          <w:sz w:val="24"/>
          <w:szCs w:val="24"/>
        </w:rPr>
      </w:pPr>
      <w:r>
        <w:rPr>
          <w:rFonts w:ascii="Calibri" w:eastAsia="Calibri" w:hAnsi="Calibri" w:cs="Calibri"/>
          <w:color w:val="980000"/>
          <w:sz w:val="24"/>
          <w:szCs w:val="24"/>
        </w:rPr>
        <w:t>Policy</w:t>
      </w:r>
    </w:p>
    <w:p w:rsidR="00E12BB2" w:rsidRDefault="00E85D47">
      <w:pPr>
        <w:rPr>
          <w:rFonts w:ascii="Calibri" w:eastAsia="Calibri" w:hAnsi="Calibri" w:cs="Calibri"/>
        </w:rPr>
      </w:pPr>
      <w:r>
        <w:rPr>
          <w:rFonts w:ascii="Calibri" w:eastAsia="Calibri" w:hAnsi="Calibri" w:cs="Calibri"/>
        </w:rPr>
        <w:t xml:space="preserve">This policy provides advice for teachers and Curriculum Area Teams with regard to the use of audio-visual material including written texts, films, videos, DVDs, internet content and computer games classified by the Classification Board and Classification Review Board in relation to the </w:t>
      </w:r>
      <w:hyperlink r:id="rId16">
        <w:r>
          <w:rPr>
            <w:rFonts w:ascii="Calibri" w:eastAsia="Calibri" w:hAnsi="Calibri" w:cs="Calibri"/>
            <w:i/>
            <w:color w:val="0000FF"/>
            <w:u w:val="single"/>
          </w:rPr>
          <w:t>Classification (Publications, Films and Computer Games) Act 1995</w:t>
        </w:r>
      </w:hyperlink>
      <w:r>
        <w:rPr>
          <w:rFonts w:ascii="Calibri" w:eastAsia="Calibri" w:hAnsi="Calibri" w:cs="Calibri"/>
        </w:rPr>
        <w:t xml:space="preserve"> and the </w:t>
      </w:r>
      <w:hyperlink r:id="rId17">
        <w:r>
          <w:rPr>
            <w:rFonts w:ascii="Calibri" w:eastAsia="Calibri" w:hAnsi="Calibri" w:cs="Calibri"/>
            <w:i/>
            <w:color w:val="0000FF"/>
            <w:u w:val="single"/>
          </w:rPr>
          <w:t>Broadcasting Services Act 1992</w:t>
        </w:r>
      </w:hyperlink>
      <w:r>
        <w:rPr>
          <w:rFonts w:ascii="Calibri" w:eastAsia="Calibri" w:hAnsi="Calibri" w:cs="Calibri"/>
        </w:rPr>
        <w:t>.</w:t>
      </w:r>
    </w:p>
    <w:p w:rsidR="00E12BB2" w:rsidRDefault="00E12BB2">
      <w:pPr>
        <w:rPr>
          <w:rFonts w:ascii="Calibri" w:eastAsia="Calibri" w:hAnsi="Calibri" w:cs="Calibri"/>
        </w:rPr>
      </w:pPr>
    </w:p>
    <w:p w:rsidR="00E12BB2" w:rsidRDefault="00E12BB2">
      <w:pPr>
        <w:rPr>
          <w:rFonts w:ascii="Calibri" w:eastAsia="Calibri" w:hAnsi="Calibri" w:cs="Calibri"/>
          <w:b/>
        </w:rPr>
      </w:pPr>
    </w:p>
    <w:p w:rsidR="00E12BB2" w:rsidRDefault="00E85D47">
      <w:pPr>
        <w:rPr>
          <w:rFonts w:ascii="Calibri" w:eastAsia="Calibri" w:hAnsi="Calibri" w:cs="Calibri"/>
          <w:b/>
          <w:color w:val="0000FF"/>
        </w:rPr>
      </w:pPr>
      <w:r>
        <w:rPr>
          <w:rFonts w:ascii="Calibri" w:eastAsia="Calibri" w:hAnsi="Calibri" w:cs="Calibri"/>
          <w:b/>
        </w:rPr>
        <w:t>Directions for Staff at the College:</w:t>
      </w:r>
    </w:p>
    <w:p w:rsidR="00E12BB2" w:rsidRDefault="00E85D47">
      <w:pPr>
        <w:rPr>
          <w:rFonts w:ascii="Calibri" w:eastAsia="Calibri" w:hAnsi="Calibri" w:cs="Calibri"/>
          <w:b/>
        </w:rPr>
      </w:pPr>
      <w:r>
        <w:rPr>
          <w:rFonts w:ascii="Calibri" w:eastAsia="Calibri" w:hAnsi="Calibri" w:cs="Calibri"/>
          <w:b/>
        </w:rPr>
        <w:t xml:space="preserve">  </w:t>
      </w:r>
    </w:p>
    <w:p w:rsidR="00E12BB2" w:rsidRDefault="00E85D47">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All text, audio-visual materials and computer games must be previewed by teachers prior to use with students. The reviewer</w:t>
      </w:r>
      <w:r w:rsidR="004F59A6">
        <w:rPr>
          <w:rFonts w:ascii="Calibri" w:eastAsia="Calibri" w:hAnsi="Calibri" w:cs="Calibri"/>
          <w:color w:val="000000"/>
        </w:rPr>
        <w:t xml:space="preserve"> (the teacher nominated to review the text)</w:t>
      </w:r>
      <w:r>
        <w:rPr>
          <w:rFonts w:ascii="Calibri" w:eastAsia="Calibri" w:hAnsi="Calibri" w:cs="Calibri"/>
          <w:color w:val="000000"/>
        </w:rPr>
        <w:t xml:space="preserve"> should give particular consideration to the suitability of the material in the educational context and the age and maturity of the intended audience.</w:t>
      </w:r>
    </w:p>
    <w:p w:rsidR="00E12BB2" w:rsidRDefault="00E12BB2">
      <w:pPr>
        <w:pBdr>
          <w:top w:val="nil"/>
          <w:left w:val="nil"/>
          <w:bottom w:val="nil"/>
          <w:right w:val="nil"/>
          <w:between w:val="nil"/>
        </w:pBdr>
        <w:spacing w:line="259" w:lineRule="auto"/>
        <w:ind w:left="720" w:hanging="720"/>
        <w:rPr>
          <w:rFonts w:ascii="Calibri" w:eastAsia="Calibri" w:hAnsi="Calibri" w:cs="Calibri"/>
          <w:color w:val="000000"/>
        </w:rPr>
      </w:pPr>
    </w:p>
    <w:p w:rsidR="00E12BB2" w:rsidRDefault="00E85D47">
      <w:pPr>
        <w:pBdr>
          <w:top w:val="nil"/>
          <w:left w:val="nil"/>
          <w:bottom w:val="nil"/>
          <w:right w:val="nil"/>
          <w:between w:val="nil"/>
        </w:pBdr>
        <w:spacing w:after="160" w:line="259" w:lineRule="auto"/>
        <w:ind w:left="720" w:hanging="720"/>
        <w:rPr>
          <w:rFonts w:ascii="Calibri" w:eastAsia="Calibri" w:hAnsi="Calibri" w:cs="Calibri"/>
          <w:color w:val="000000"/>
        </w:rPr>
      </w:pPr>
      <w:r>
        <w:rPr>
          <w:rFonts w:ascii="Calibri" w:eastAsia="Calibri" w:hAnsi="Calibri" w:cs="Calibri"/>
          <w:color w:val="000000"/>
        </w:rPr>
        <w:t xml:space="preserve">Consumer advice found adjacent to classification marking may assist schools when previewing materials. Schools should also be sensitive to cultural protocols that may be relevant to certain members of intended audiences when previewing materials. </w:t>
      </w:r>
    </w:p>
    <w:p w:rsidR="00E12BB2" w:rsidRDefault="00E12BB2">
      <w:pPr>
        <w:ind w:left="360"/>
        <w:rPr>
          <w:rFonts w:ascii="Calibri" w:eastAsia="Calibri" w:hAnsi="Calibri" w:cs="Calibri"/>
        </w:rPr>
      </w:pPr>
    </w:p>
    <w:p w:rsidR="00E12BB2" w:rsidRDefault="00E85D47">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use of classified films, texts classified by the reviewer, programs and computer games in schools requires the approval of the Principal. The Principal may delegate the approval of the use of </w:t>
      </w:r>
      <w:r>
        <w:rPr>
          <w:rFonts w:ascii="Calibri" w:eastAsia="Calibri" w:hAnsi="Calibri" w:cs="Calibri"/>
          <w:b/>
          <w:color w:val="000000"/>
        </w:rPr>
        <w:t>C</w:t>
      </w:r>
      <w:r>
        <w:rPr>
          <w:rFonts w:ascii="Calibri" w:eastAsia="Calibri" w:hAnsi="Calibri" w:cs="Calibri"/>
          <w:color w:val="000000"/>
        </w:rPr>
        <w:t xml:space="preserve">, </w:t>
      </w:r>
      <w:r>
        <w:rPr>
          <w:rFonts w:ascii="Calibri" w:eastAsia="Calibri" w:hAnsi="Calibri" w:cs="Calibri"/>
          <w:b/>
          <w:color w:val="000000"/>
        </w:rPr>
        <w:t>P</w:t>
      </w:r>
      <w:r>
        <w:rPr>
          <w:rFonts w:ascii="Calibri" w:eastAsia="Calibri" w:hAnsi="Calibri" w:cs="Calibri"/>
          <w:color w:val="000000"/>
        </w:rPr>
        <w:t>,</w:t>
      </w:r>
      <w:r>
        <w:rPr>
          <w:rFonts w:ascii="Calibri" w:eastAsia="Calibri" w:hAnsi="Calibri" w:cs="Calibri"/>
          <w:b/>
          <w:color w:val="000000"/>
        </w:rPr>
        <w:t xml:space="preserve"> </w:t>
      </w:r>
      <w:r>
        <w:rPr>
          <w:rFonts w:ascii="Calibri" w:eastAsia="Calibri" w:hAnsi="Calibri" w:cs="Calibri"/>
          <w:color w:val="000000"/>
        </w:rPr>
        <w:t xml:space="preserve">G, PG and </w:t>
      </w:r>
      <w:r>
        <w:rPr>
          <w:rFonts w:ascii="Calibri" w:eastAsia="Calibri" w:hAnsi="Calibri" w:cs="Calibri"/>
          <w:b/>
          <w:color w:val="000000"/>
        </w:rPr>
        <w:t>M</w:t>
      </w:r>
      <w:r>
        <w:rPr>
          <w:rFonts w:ascii="Calibri" w:eastAsia="Calibri" w:hAnsi="Calibri" w:cs="Calibri"/>
          <w:color w:val="000000"/>
        </w:rPr>
        <w:t xml:space="preserve"> material to an executive member of staff but </w:t>
      </w:r>
      <w:r>
        <w:rPr>
          <w:rFonts w:ascii="Calibri" w:eastAsia="Calibri" w:hAnsi="Calibri" w:cs="Calibri"/>
          <w:color w:val="000000"/>
          <w:u w:val="single"/>
        </w:rPr>
        <w:t>must not</w:t>
      </w:r>
      <w:r>
        <w:rPr>
          <w:rFonts w:ascii="Calibri" w:eastAsia="Calibri" w:hAnsi="Calibri" w:cs="Calibri"/>
          <w:color w:val="000000"/>
        </w:rPr>
        <w:t xml:space="preserve"> delegate approval relating to use of </w:t>
      </w:r>
      <w:r>
        <w:rPr>
          <w:rFonts w:ascii="Calibri" w:eastAsia="Calibri" w:hAnsi="Calibri" w:cs="Calibri"/>
          <w:b/>
          <w:color w:val="000000"/>
        </w:rPr>
        <w:t>MA 15+</w:t>
      </w:r>
      <w:r>
        <w:rPr>
          <w:rFonts w:ascii="Calibri" w:eastAsia="Calibri" w:hAnsi="Calibri" w:cs="Calibri"/>
          <w:color w:val="000000"/>
        </w:rPr>
        <w:t xml:space="preserve"> material.</w:t>
      </w:r>
    </w:p>
    <w:p w:rsidR="00E12BB2" w:rsidRDefault="00E12BB2">
      <w:pPr>
        <w:rPr>
          <w:rFonts w:ascii="Calibri" w:eastAsia="Calibri" w:hAnsi="Calibri" w:cs="Calibri"/>
        </w:rPr>
      </w:pPr>
    </w:p>
    <w:p w:rsidR="00E12BB2" w:rsidRDefault="00E85D47">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Material classified</w:t>
      </w:r>
      <w:r>
        <w:rPr>
          <w:rFonts w:ascii="Calibri" w:eastAsia="Calibri" w:hAnsi="Calibri" w:cs="Calibri"/>
          <w:b/>
          <w:color w:val="000000"/>
        </w:rPr>
        <w:t xml:space="preserve"> G</w:t>
      </w:r>
      <w:r>
        <w:rPr>
          <w:rFonts w:ascii="Calibri" w:eastAsia="Calibri" w:hAnsi="Calibri" w:cs="Calibri"/>
          <w:color w:val="000000"/>
        </w:rPr>
        <w:t xml:space="preserve"> is classified for general viewing. There may be some material in this category that is of no interest to students.</w:t>
      </w:r>
    </w:p>
    <w:p w:rsidR="00E12BB2" w:rsidRDefault="00E12BB2">
      <w:pPr>
        <w:pBdr>
          <w:top w:val="nil"/>
          <w:left w:val="nil"/>
          <w:bottom w:val="nil"/>
          <w:right w:val="nil"/>
          <w:between w:val="nil"/>
        </w:pBdr>
        <w:spacing w:line="259" w:lineRule="auto"/>
        <w:ind w:left="720" w:hanging="720"/>
        <w:rPr>
          <w:rFonts w:ascii="Calibri" w:eastAsia="Calibri" w:hAnsi="Calibri" w:cs="Calibri"/>
          <w:color w:val="000000"/>
        </w:rPr>
      </w:pPr>
    </w:p>
    <w:p w:rsidR="00E12BB2" w:rsidRDefault="00E85D47">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Material classified </w:t>
      </w:r>
      <w:r>
        <w:rPr>
          <w:rFonts w:ascii="Calibri" w:eastAsia="Calibri" w:hAnsi="Calibri" w:cs="Calibri"/>
          <w:b/>
          <w:color w:val="000000"/>
        </w:rPr>
        <w:t>PG</w:t>
      </w:r>
      <w:r>
        <w:rPr>
          <w:rFonts w:ascii="Calibri" w:eastAsia="Calibri" w:hAnsi="Calibri" w:cs="Calibri"/>
          <w:color w:val="000000"/>
        </w:rPr>
        <w:t xml:space="preserve"> should only be used with students after careful consideratio</w:t>
      </w:r>
      <w:r w:rsidR="004F59A6">
        <w:rPr>
          <w:rFonts w:ascii="Calibri" w:eastAsia="Calibri" w:hAnsi="Calibri" w:cs="Calibri"/>
          <w:color w:val="000000"/>
        </w:rPr>
        <w:t>n by teaching staff and approved</w:t>
      </w:r>
      <w:r>
        <w:rPr>
          <w:rFonts w:ascii="Calibri" w:eastAsia="Calibri" w:hAnsi="Calibri" w:cs="Calibri"/>
          <w:color w:val="000000"/>
        </w:rPr>
        <w:t xml:space="preserve"> in accordance with point 2 above</w:t>
      </w:r>
      <w:r w:rsidR="004F59A6">
        <w:rPr>
          <w:rFonts w:ascii="Calibri" w:eastAsia="Calibri" w:hAnsi="Calibri" w:cs="Calibri"/>
          <w:color w:val="000000"/>
        </w:rPr>
        <w:t xml:space="preserve">. </w:t>
      </w:r>
      <w:r w:rsidR="004F59A6">
        <w:rPr>
          <w:rFonts w:ascii="Calibri" w:eastAsia="Calibri" w:hAnsi="Calibri" w:cs="Calibri"/>
        </w:rPr>
        <w:t>T</w:t>
      </w:r>
      <w:r>
        <w:rPr>
          <w:rFonts w:ascii="Calibri" w:eastAsia="Calibri" w:hAnsi="Calibri" w:cs="Calibri"/>
        </w:rPr>
        <w:t xml:space="preserve">exts </w:t>
      </w:r>
      <w:r w:rsidR="004F59A6">
        <w:rPr>
          <w:rFonts w:ascii="Calibri" w:eastAsia="Calibri" w:hAnsi="Calibri" w:cs="Calibri"/>
        </w:rPr>
        <w:t xml:space="preserve">which do not have an official classification but are </w:t>
      </w:r>
      <w:r>
        <w:rPr>
          <w:rFonts w:ascii="Calibri" w:eastAsia="Calibri" w:hAnsi="Calibri" w:cs="Calibri"/>
        </w:rPr>
        <w:t xml:space="preserve">deemed by </w:t>
      </w:r>
      <w:r w:rsidR="004F59A6">
        <w:rPr>
          <w:rFonts w:ascii="Calibri" w:eastAsia="Calibri" w:hAnsi="Calibri" w:cs="Calibri"/>
        </w:rPr>
        <w:t>the teaching reviewer to be PG</w:t>
      </w:r>
      <w:r>
        <w:rPr>
          <w:rFonts w:ascii="Calibri" w:eastAsia="Calibri" w:hAnsi="Calibri" w:cs="Calibri"/>
        </w:rPr>
        <w:t xml:space="preserve"> can be taught 7-12.</w:t>
      </w:r>
    </w:p>
    <w:p w:rsidR="00E12BB2" w:rsidRDefault="00E12BB2">
      <w:pPr>
        <w:pBdr>
          <w:top w:val="nil"/>
          <w:left w:val="nil"/>
          <w:bottom w:val="nil"/>
          <w:right w:val="nil"/>
          <w:between w:val="nil"/>
        </w:pBdr>
        <w:spacing w:line="259" w:lineRule="auto"/>
        <w:ind w:left="720" w:hanging="720"/>
        <w:rPr>
          <w:rFonts w:ascii="Calibri" w:eastAsia="Calibri" w:hAnsi="Calibri" w:cs="Calibri"/>
          <w:color w:val="000000"/>
        </w:rPr>
      </w:pPr>
    </w:p>
    <w:p w:rsidR="00E12BB2" w:rsidRDefault="00E85D47">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Material classified</w:t>
      </w:r>
      <w:r>
        <w:rPr>
          <w:rFonts w:ascii="Calibri" w:eastAsia="Calibri" w:hAnsi="Calibri" w:cs="Calibri"/>
          <w:b/>
          <w:color w:val="000000"/>
        </w:rPr>
        <w:t xml:space="preserve"> M</w:t>
      </w:r>
      <w:r>
        <w:rPr>
          <w:rFonts w:ascii="Calibri" w:eastAsia="Calibri" w:hAnsi="Calibri" w:cs="Calibri"/>
          <w:color w:val="000000"/>
        </w:rPr>
        <w:t xml:space="preserve"> should only be considered for students who are </w:t>
      </w:r>
      <w:r>
        <w:rPr>
          <w:rFonts w:ascii="Calibri" w:eastAsia="Calibri" w:hAnsi="Calibri" w:cs="Calibri"/>
          <w:b/>
          <w:color w:val="000000"/>
        </w:rPr>
        <w:t>15 years and over</w:t>
      </w:r>
      <w:r>
        <w:rPr>
          <w:rFonts w:ascii="Calibri" w:eastAsia="Calibri" w:hAnsi="Calibri" w:cs="Calibri"/>
          <w:color w:val="000000"/>
        </w:rPr>
        <w:t xml:space="preserve">, in Years 10-12. </w:t>
      </w:r>
      <w:commentRangeStart w:id="1"/>
      <w:r>
        <w:rPr>
          <w:rFonts w:ascii="Calibri" w:eastAsia="Calibri" w:hAnsi="Calibri" w:cs="Calibri"/>
          <w:color w:val="000000"/>
        </w:rPr>
        <w:t xml:space="preserve">An “Opt-Out” Permission Note for movies – will be sent out to Year 10 parents, and alternative work will be provided for families who opt-out. </w:t>
      </w:r>
      <w:commentRangeEnd w:id="1"/>
      <w:r w:rsidR="00586E9F">
        <w:rPr>
          <w:rStyle w:val="CommentReference"/>
        </w:rPr>
        <w:commentReference w:id="1"/>
      </w:r>
      <w:r>
        <w:rPr>
          <w:rFonts w:ascii="Calibri" w:eastAsia="Calibri" w:hAnsi="Calibri" w:cs="Calibri"/>
          <w:color w:val="000000"/>
        </w:rPr>
        <w:t>Staff are also able to check the Multiple Permissions List at the Burley Griffin Administration Building.</w:t>
      </w:r>
    </w:p>
    <w:p w:rsidR="00E12BB2" w:rsidRDefault="00E12BB2">
      <w:pPr>
        <w:pBdr>
          <w:top w:val="nil"/>
          <w:left w:val="nil"/>
          <w:bottom w:val="nil"/>
          <w:right w:val="nil"/>
          <w:between w:val="nil"/>
        </w:pBdr>
        <w:rPr>
          <w:rFonts w:ascii="Calibri" w:eastAsia="Calibri" w:hAnsi="Calibri" w:cs="Calibri"/>
        </w:rPr>
      </w:pPr>
    </w:p>
    <w:p w:rsidR="00E12BB2" w:rsidRDefault="00E12BB2">
      <w:pPr>
        <w:pBdr>
          <w:top w:val="nil"/>
          <w:left w:val="nil"/>
          <w:bottom w:val="nil"/>
          <w:right w:val="nil"/>
          <w:between w:val="nil"/>
        </w:pBdr>
        <w:rPr>
          <w:rFonts w:ascii="Calibri" w:eastAsia="Calibri" w:hAnsi="Calibri" w:cs="Calibri"/>
        </w:rPr>
      </w:pPr>
    </w:p>
    <w:p w:rsidR="00E12BB2" w:rsidRDefault="00E12BB2">
      <w:pPr>
        <w:pBdr>
          <w:top w:val="nil"/>
          <w:left w:val="nil"/>
          <w:bottom w:val="nil"/>
          <w:right w:val="nil"/>
          <w:between w:val="nil"/>
        </w:pBdr>
        <w:spacing w:line="259" w:lineRule="auto"/>
        <w:ind w:left="720" w:hanging="720"/>
        <w:rPr>
          <w:rFonts w:ascii="Calibri" w:eastAsia="Calibri" w:hAnsi="Calibri" w:cs="Calibri"/>
          <w:color w:val="000000"/>
        </w:rPr>
      </w:pPr>
    </w:p>
    <w:p w:rsidR="00E12BB2" w:rsidRDefault="00E85D47">
      <w:pPr>
        <w:pBdr>
          <w:top w:val="nil"/>
          <w:left w:val="nil"/>
          <w:bottom w:val="nil"/>
          <w:right w:val="nil"/>
          <w:between w:val="nil"/>
        </w:pBdr>
        <w:ind w:left="720" w:hanging="720"/>
        <w:rPr>
          <w:rFonts w:ascii="Calibri" w:eastAsia="Calibri" w:hAnsi="Calibri" w:cs="Calibri"/>
          <w:color w:val="000000"/>
        </w:rPr>
      </w:pPr>
      <w:r>
        <w:rPr>
          <w:rFonts w:ascii="Calibri" w:eastAsia="Calibri" w:hAnsi="Calibri" w:cs="Calibri"/>
          <w:color w:val="000000"/>
        </w:rPr>
        <w:t xml:space="preserve">Material in this classification may contain themes and scenes which require a mature perspective. The material should have particular relevance to the course of study and should only be considered when other related resource material is limited. </w:t>
      </w:r>
    </w:p>
    <w:p w:rsidR="00E12BB2" w:rsidRDefault="00E12BB2">
      <w:pPr>
        <w:rPr>
          <w:rFonts w:ascii="Calibri" w:eastAsia="Calibri" w:hAnsi="Calibri" w:cs="Calibri"/>
        </w:rPr>
      </w:pPr>
    </w:p>
    <w:p w:rsidR="00E12BB2" w:rsidRDefault="00E85D47">
      <w:pPr>
        <w:pBdr>
          <w:top w:val="nil"/>
          <w:left w:val="nil"/>
          <w:bottom w:val="nil"/>
          <w:right w:val="nil"/>
          <w:between w:val="nil"/>
        </w:pBdr>
        <w:spacing w:line="259" w:lineRule="auto"/>
        <w:ind w:left="720" w:hanging="720"/>
        <w:rPr>
          <w:rFonts w:ascii="Calibri" w:eastAsia="Calibri" w:hAnsi="Calibri" w:cs="Calibri"/>
          <w:color w:val="000000"/>
        </w:rPr>
      </w:pPr>
      <w:r>
        <w:rPr>
          <w:rFonts w:ascii="Calibri" w:eastAsia="Calibri" w:hAnsi="Calibri" w:cs="Calibri"/>
          <w:color w:val="000000"/>
        </w:rPr>
        <w:t xml:space="preserve">Decisions about whether the use of M classified films, television materials and computer games in the school will be approved </w:t>
      </w:r>
      <w:r>
        <w:rPr>
          <w:rFonts w:ascii="Calibri" w:eastAsia="Calibri" w:hAnsi="Calibri" w:cs="Calibri"/>
          <w:color w:val="000000"/>
          <w:u w:val="single"/>
        </w:rPr>
        <w:t xml:space="preserve">must </w:t>
      </w:r>
      <w:r>
        <w:rPr>
          <w:rFonts w:ascii="Calibri" w:eastAsia="Calibri" w:hAnsi="Calibri" w:cs="Calibri"/>
          <w:color w:val="000000"/>
        </w:rPr>
        <w:t xml:space="preserve">be made by the Principal. The Principal may delegate the task of previewing the material to an appropriate member of the teaching staff who will advise the Principal as to suitability for students 15 years and over. </w:t>
      </w:r>
    </w:p>
    <w:p w:rsidR="00E12BB2" w:rsidRDefault="00E12BB2">
      <w:pPr>
        <w:pBdr>
          <w:top w:val="nil"/>
          <w:left w:val="nil"/>
          <w:bottom w:val="nil"/>
          <w:right w:val="nil"/>
          <w:between w:val="nil"/>
        </w:pBdr>
        <w:spacing w:line="259" w:lineRule="auto"/>
        <w:rPr>
          <w:rFonts w:ascii="Calibri" w:eastAsia="Calibri" w:hAnsi="Calibri" w:cs="Calibri"/>
        </w:rPr>
      </w:pPr>
    </w:p>
    <w:p w:rsidR="00E12BB2" w:rsidRDefault="00E85D47">
      <w:pPr>
        <w:rPr>
          <w:rFonts w:ascii="Calibri" w:eastAsia="Calibri" w:hAnsi="Calibri" w:cs="Calibri"/>
        </w:rPr>
      </w:pPr>
      <w:bookmarkStart w:id="2" w:name="_heading=h.1fob9te" w:colFirst="0" w:colLast="0"/>
      <w:bookmarkEnd w:id="2"/>
      <w:r>
        <w:rPr>
          <w:rFonts w:ascii="Calibri" w:eastAsia="Calibri" w:hAnsi="Calibri" w:cs="Calibri"/>
        </w:rPr>
        <w:t>Written texts deemed by the teaching reviewer to be M - can be taught 10-12.</w:t>
      </w:r>
    </w:p>
    <w:p w:rsidR="00E12BB2" w:rsidRDefault="00E12BB2">
      <w:pPr>
        <w:pBdr>
          <w:top w:val="nil"/>
          <w:left w:val="nil"/>
          <w:bottom w:val="nil"/>
          <w:right w:val="nil"/>
          <w:between w:val="nil"/>
        </w:pBdr>
        <w:spacing w:line="259" w:lineRule="auto"/>
        <w:rPr>
          <w:rFonts w:ascii="Calibri" w:eastAsia="Calibri" w:hAnsi="Calibri" w:cs="Calibri"/>
        </w:rPr>
      </w:pPr>
    </w:p>
    <w:p w:rsidR="00E12BB2" w:rsidRDefault="00E12BB2">
      <w:pPr>
        <w:pBdr>
          <w:top w:val="nil"/>
          <w:left w:val="nil"/>
          <w:bottom w:val="nil"/>
          <w:right w:val="nil"/>
          <w:between w:val="nil"/>
        </w:pBdr>
        <w:spacing w:line="259" w:lineRule="auto"/>
        <w:ind w:left="720" w:hanging="720"/>
        <w:rPr>
          <w:rFonts w:ascii="Calibri" w:eastAsia="Calibri" w:hAnsi="Calibri" w:cs="Calibri"/>
          <w:color w:val="000000"/>
        </w:rPr>
      </w:pPr>
    </w:p>
    <w:p w:rsidR="00E12BB2" w:rsidRDefault="00E85D47">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Material classified MA 15+</w:t>
      </w:r>
      <w:r>
        <w:rPr>
          <w:rFonts w:ascii="Calibri" w:eastAsia="Calibri" w:hAnsi="Calibri" w:cs="Calibri"/>
          <w:color w:val="000000"/>
        </w:rPr>
        <w:t xml:space="preserve"> should only be considered for students who are </w:t>
      </w:r>
      <w:r>
        <w:rPr>
          <w:rFonts w:ascii="Calibri" w:eastAsia="Calibri" w:hAnsi="Calibri" w:cs="Calibri"/>
          <w:b/>
          <w:color w:val="000000"/>
        </w:rPr>
        <w:t>15 years and over</w:t>
      </w:r>
      <w:r>
        <w:rPr>
          <w:rFonts w:ascii="Calibri" w:eastAsia="Calibri" w:hAnsi="Calibri" w:cs="Calibri"/>
          <w:color w:val="000000"/>
        </w:rPr>
        <w:t xml:space="preserve">. This classification is legally restricted. The material should have particular relevance to the course of study and should only be considered when other related resource material is unavailable. </w:t>
      </w:r>
    </w:p>
    <w:p w:rsidR="00E12BB2" w:rsidRDefault="00E12BB2">
      <w:pPr>
        <w:pBdr>
          <w:top w:val="nil"/>
          <w:left w:val="nil"/>
          <w:bottom w:val="nil"/>
          <w:right w:val="nil"/>
          <w:between w:val="nil"/>
        </w:pBdr>
        <w:spacing w:line="259" w:lineRule="auto"/>
        <w:ind w:left="720" w:hanging="720"/>
        <w:rPr>
          <w:rFonts w:ascii="Calibri" w:eastAsia="Calibri" w:hAnsi="Calibri" w:cs="Calibri"/>
          <w:color w:val="000000"/>
        </w:rPr>
      </w:pPr>
    </w:p>
    <w:p w:rsidR="00E12BB2" w:rsidRDefault="00E85D47">
      <w:pPr>
        <w:pBdr>
          <w:top w:val="nil"/>
          <w:left w:val="nil"/>
          <w:bottom w:val="nil"/>
          <w:right w:val="nil"/>
          <w:between w:val="nil"/>
        </w:pBdr>
        <w:spacing w:line="259" w:lineRule="auto"/>
        <w:ind w:left="720" w:hanging="720"/>
        <w:rPr>
          <w:rFonts w:ascii="Calibri" w:eastAsia="Calibri" w:hAnsi="Calibri" w:cs="Calibri"/>
          <w:color w:val="000000"/>
        </w:rPr>
      </w:pPr>
      <w:r>
        <w:rPr>
          <w:rFonts w:ascii="Calibri" w:eastAsia="Calibri" w:hAnsi="Calibri" w:cs="Calibri"/>
          <w:color w:val="000000"/>
        </w:rPr>
        <w:t xml:space="preserve">Decisions about whether the use of MA 15+ classified films, television materials and computer games in the school will be approved, </w:t>
      </w:r>
      <w:r>
        <w:rPr>
          <w:rFonts w:ascii="Calibri" w:eastAsia="Calibri" w:hAnsi="Calibri" w:cs="Calibri"/>
          <w:color w:val="000000"/>
          <w:u w:val="single"/>
        </w:rPr>
        <w:t>must</w:t>
      </w:r>
      <w:r>
        <w:rPr>
          <w:rFonts w:ascii="Calibri" w:eastAsia="Calibri" w:hAnsi="Calibri" w:cs="Calibri"/>
          <w:color w:val="000000"/>
        </w:rPr>
        <w:t xml:space="preserve"> be made by the Principal. The Principal may delegate the task of previewing the material to an appropriate member of the teaching staff who will advise the Principal as to suitability. </w:t>
      </w:r>
    </w:p>
    <w:p w:rsidR="00E12BB2" w:rsidRDefault="00E12BB2">
      <w:pPr>
        <w:pBdr>
          <w:top w:val="nil"/>
          <w:left w:val="nil"/>
          <w:bottom w:val="nil"/>
          <w:right w:val="nil"/>
          <w:between w:val="nil"/>
        </w:pBdr>
        <w:spacing w:line="259" w:lineRule="auto"/>
        <w:ind w:left="720" w:hanging="720"/>
        <w:rPr>
          <w:rFonts w:ascii="Calibri" w:eastAsia="Calibri" w:hAnsi="Calibri" w:cs="Calibri"/>
          <w:color w:val="000000"/>
        </w:rPr>
      </w:pPr>
    </w:p>
    <w:p w:rsidR="00E12BB2" w:rsidRDefault="00E85D47">
      <w:pPr>
        <w:pBdr>
          <w:top w:val="nil"/>
          <w:left w:val="nil"/>
          <w:bottom w:val="nil"/>
          <w:right w:val="nil"/>
          <w:between w:val="nil"/>
        </w:pBdr>
        <w:spacing w:after="160" w:line="259" w:lineRule="auto"/>
        <w:ind w:left="720" w:hanging="720"/>
        <w:rPr>
          <w:rFonts w:ascii="Calibri" w:eastAsia="Calibri" w:hAnsi="Calibri" w:cs="Calibri"/>
          <w:color w:val="000000"/>
        </w:rPr>
      </w:pPr>
      <w:r>
        <w:rPr>
          <w:rFonts w:ascii="Calibri" w:eastAsia="Calibri" w:hAnsi="Calibri" w:cs="Calibri"/>
          <w:color w:val="000000"/>
        </w:rPr>
        <w:t xml:space="preserve">Parents are to be informed in writing in advance of presentation of the content and classification of the material. Parents’ written approval will be required for their child’s participation in viewing this material. Students who are 18 years or older and living apart from their parents may sign their own approval. Principals should refer to Section 7 of the department’s </w:t>
      </w:r>
      <w:hyperlink r:id="rId19">
        <w:r>
          <w:rPr>
            <w:rFonts w:ascii="Calibri" w:eastAsia="Calibri" w:hAnsi="Calibri" w:cs="Calibri"/>
            <w:color w:val="0000FF"/>
            <w:u w:val="single"/>
          </w:rPr>
          <w:t>Family Law Guidelines</w:t>
        </w:r>
      </w:hyperlink>
      <w:r>
        <w:rPr>
          <w:rFonts w:ascii="Calibri" w:eastAsia="Calibri" w:hAnsi="Calibri" w:cs="Calibri"/>
          <w:color w:val="000000"/>
        </w:rPr>
        <w:t xml:space="preserve"> in circumstances where students under 18 may be living independently.</w:t>
      </w:r>
    </w:p>
    <w:p w:rsidR="00E12BB2" w:rsidRDefault="00E12BB2">
      <w:pPr>
        <w:rPr>
          <w:rFonts w:ascii="Calibri" w:eastAsia="Calibri" w:hAnsi="Calibri" w:cs="Calibri"/>
        </w:rPr>
      </w:pPr>
    </w:p>
    <w:p w:rsidR="00E12BB2" w:rsidRDefault="00E85D47">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Regardless of the students’ ages, films classified</w:t>
      </w:r>
      <w:r>
        <w:rPr>
          <w:rFonts w:ascii="Calibri" w:eastAsia="Calibri" w:hAnsi="Calibri" w:cs="Calibri"/>
          <w:b/>
          <w:color w:val="000000"/>
        </w:rPr>
        <w:t xml:space="preserve"> R 18+ and X 18+ </w:t>
      </w:r>
      <w:r>
        <w:rPr>
          <w:rFonts w:ascii="Calibri" w:eastAsia="Calibri" w:hAnsi="Calibri" w:cs="Calibri"/>
          <w:color w:val="000000"/>
          <w:u w:val="single"/>
        </w:rPr>
        <w:t>must not</w:t>
      </w:r>
      <w:r>
        <w:rPr>
          <w:rFonts w:ascii="Calibri" w:eastAsia="Calibri" w:hAnsi="Calibri" w:cs="Calibri"/>
          <w:color w:val="000000"/>
        </w:rPr>
        <w:t xml:space="preserve"> be shown to school students under any circumstances.</w:t>
      </w:r>
    </w:p>
    <w:p w:rsidR="00E12BB2" w:rsidRDefault="00E12BB2">
      <w:pPr>
        <w:pBdr>
          <w:top w:val="nil"/>
          <w:left w:val="nil"/>
          <w:bottom w:val="nil"/>
          <w:right w:val="nil"/>
          <w:between w:val="nil"/>
        </w:pBdr>
        <w:spacing w:after="160" w:line="259" w:lineRule="auto"/>
        <w:ind w:left="720" w:hanging="720"/>
        <w:rPr>
          <w:rFonts w:ascii="Calibri" w:eastAsia="Calibri" w:hAnsi="Calibri" w:cs="Calibri"/>
          <w:color w:val="000000"/>
        </w:rPr>
      </w:pPr>
    </w:p>
    <w:p w:rsidR="00E12BB2" w:rsidRDefault="00E85D47">
      <w:pPr>
        <w:rPr>
          <w:rFonts w:ascii="Calibri" w:eastAsia="Calibri" w:hAnsi="Calibri" w:cs="Calibri"/>
        </w:rPr>
      </w:pPr>
      <w:r>
        <w:rPr>
          <w:rFonts w:ascii="Calibri" w:eastAsia="Calibri" w:hAnsi="Calibri" w:cs="Calibri"/>
        </w:rPr>
        <w:t>Principals and teachers should note that this advice should also be applied to any approved school excursions that may involve visits to cinemas, video game venues, associated coach/air travel or other related activity that may involve film screenings or television viewing.</w:t>
      </w:r>
    </w:p>
    <w:p w:rsidR="00E12BB2" w:rsidRDefault="00E12BB2">
      <w:pPr>
        <w:rPr>
          <w:rFonts w:ascii="Calibri" w:eastAsia="Calibri" w:hAnsi="Calibri" w:cs="Calibri"/>
        </w:rPr>
      </w:pPr>
    </w:p>
    <w:p w:rsidR="00E12BB2" w:rsidRDefault="00E85D47">
      <w:pPr>
        <w:rPr>
          <w:rFonts w:ascii="Calibri" w:eastAsia="Calibri" w:hAnsi="Calibri" w:cs="Calibri"/>
        </w:rPr>
      </w:pPr>
      <w:r>
        <w:rPr>
          <w:rFonts w:ascii="Calibri" w:eastAsia="Calibri" w:hAnsi="Calibri" w:cs="Calibri"/>
        </w:rPr>
        <w:t xml:space="preserve">Schools must ensure that no breaches of copyright eventuate in screening any material considered suitable following review within the conditions outlined above. Schools can play films for educational instruction by way of an exemption in copyright law provided the audience is limited to persons who are receiving the educational instruction or are otherwise directly connected with the place where the instruction is given.  </w:t>
      </w:r>
    </w:p>
    <w:p w:rsidR="00E12BB2" w:rsidRDefault="00E12BB2">
      <w:pPr>
        <w:rPr>
          <w:rFonts w:ascii="Calibri" w:eastAsia="Calibri" w:hAnsi="Calibri" w:cs="Calibri"/>
        </w:rPr>
      </w:pPr>
    </w:p>
    <w:p w:rsidR="00E12BB2" w:rsidRDefault="00E12BB2">
      <w:pPr>
        <w:rPr>
          <w:rFonts w:ascii="Calibri" w:eastAsia="Calibri" w:hAnsi="Calibri" w:cs="Calibri"/>
        </w:rPr>
      </w:pPr>
    </w:p>
    <w:p w:rsidR="00E12BB2" w:rsidRDefault="00E12BB2">
      <w:pPr>
        <w:rPr>
          <w:rFonts w:ascii="Calibri" w:eastAsia="Calibri" w:hAnsi="Calibri" w:cs="Calibri"/>
        </w:rPr>
      </w:pPr>
    </w:p>
    <w:p w:rsidR="00E12BB2" w:rsidRDefault="00E85D47">
      <w:pPr>
        <w:rPr>
          <w:rFonts w:ascii="Calibri" w:eastAsia="Calibri" w:hAnsi="Calibri" w:cs="Calibri"/>
        </w:rPr>
      </w:pPr>
      <w:r>
        <w:rPr>
          <w:rFonts w:ascii="Calibri" w:eastAsia="Calibri" w:hAnsi="Calibri" w:cs="Calibri"/>
        </w:rPr>
        <w:t xml:space="preserve"> </w:t>
      </w:r>
    </w:p>
    <w:p w:rsidR="00E12BB2" w:rsidRDefault="00E85D47">
      <w:pPr>
        <w:rPr>
          <w:rFonts w:ascii="Calibri" w:eastAsia="Calibri" w:hAnsi="Calibri" w:cs="Calibri"/>
        </w:rPr>
      </w:pPr>
      <w:r>
        <w:rPr>
          <w:rFonts w:ascii="Calibri" w:eastAsia="Calibri" w:hAnsi="Calibri" w:cs="Calibri"/>
          <w:b/>
        </w:rPr>
        <w:t xml:space="preserve">Enquiries and further information can be obtained from: </w:t>
      </w:r>
    </w:p>
    <w:p w:rsidR="00E12BB2" w:rsidRDefault="00E85D47">
      <w:pPr>
        <w:rPr>
          <w:rFonts w:ascii="Calibri" w:eastAsia="Calibri" w:hAnsi="Calibri" w:cs="Calibri"/>
        </w:rPr>
      </w:pPr>
      <w:r>
        <w:rPr>
          <w:rFonts w:ascii="Calibri" w:eastAsia="Calibri" w:hAnsi="Calibri" w:cs="Calibri"/>
        </w:rPr>
        <w:t xml:space="preserve">Classification Board and Classification Review Board: Website:  </w:t>
      </w:r>
      <w:hyperlink r:id="rId20">
        <w:r>
          <w:rPr>
            <w:rFonts w:ascii="Calibri" w:eastAsia="Calibri" w:hAnsi="Calibri" w:cs="Calibri"/>
            <w:color w:val="0000FF"/>
            <w:u w:val="single"/>
          </w:rPr>
          <w:t>www.classification.gov.au</w:t>
        </w:r>
      </w:hyperlink>
      <w:r>
        <w:rPr>
          <w:rFonts w:ascii="Calibri" w:eastAsia="Calibri" w:hAnsi="Calibri" w:cs="Calibri"/>
        </w:rPr>
        <w:t xml:space="preserve"> </w:t>
      </w:r>
    </w:p>
    <w:p w:rsidR="00E12BB2" w:rsidRDefault="00E12BB2">
      <w:pPr>
        <w:keepNext/>
        <w:keepLines/>
        <w:pBdr>
          <w:top w:val="nil"/>
          <w:left w:val="nil"/>
          <w:bottom w:val="nil"/>
          <w:right w:val="nil"/>
          <w:between w:val="nil"/>
        </w:pBdr>
        <w:spacing w:after="160" w:line="259" w:lineRule="auto"/>
        <w:ind w:left="720"/>
        <w:jc w:val="both"/>
        <w:rPr>
          <w:rFonts w:ascii="Calibri" w:eastAsia="Calibri" w:hAnsi="Calibri" w:cs="Calibri"/>
        </w:rPr>
      </w:pPr>
    </w:p>
    <w:p w:rsidR="00E12BB2" w:rsidRDefault="00E85D47">
      <w:pPr>
        <w:keepNext/>
        <w:keepLines/>
        <w:spacing w:before="40"/>
        <w:jc w:val="both"/>
        <w:rPr>
          <w:rFonts w:ascii="Calibri" w:eastAsia="Calibri" w:hAnsi="Calibri" w:cs="Calibri"/>
          <w:b/>
          <w:smallCaps/>
          <w:color w:val="4F81BD"/>
        </w:rPr>
      </w:pPr>
      <w:r>
        <w:rPr>
          <w:rFonts w:ascii="Calibri" w:eastAsia="Calibri" w:hAnsi="Calibri" w:cs="Calibri"/>
          <w:b/>
          <w:smallCaps/>
          <w:color w:val="4F81BD"/>
        </w:rPr>
        <w:t xml:space="preserve">REVIEW PERIOD </w:t>
      </w:r>
    </w:p>
    <w:p w:rsidR="00E12BB2" w:rsidRDefault="00E85D47">
      <w:pPr>
        <w:rPr>
          <w:rFonts w:ascii="Calibri" w:eastAsia="Calibri" w:hAnsi="Calibri" w:cs="Calibri"/>
          <w:color w:val="202020"/>
        </w:rPr>
      </w:pPr>
      <w:r>
        <w:rPr>
          <w:rFonts w:ascii="Calibri" w:eastAsia="Calibri" w:hAnsi="Calibri" w:cs="Calibri"/>
          <w:color w:val="202020"/>
        </w:rPr>
        <w:t>This policy was last updated in October 2019 and is scheduled for review in October 2022</w:t>
      </w:r>
    </w:p>
    <w:p w:rsidR="00E12BB2" w:rsidRDefault="00E12BB2">
      <w:pPr>
        <w:rPr>
          <w:rFonts w:ascii="Calibri" w:eastAsia="Calibri" w:hAnsi="Calibri" w:cs="Calibri"/>
        </w:rPr>
      </w:pPr>
    </w:p>
    <w:p w:rsidR="00E12BB2" w:rsidRDefault="00E85D47">
      <w:pPr>
        <w:keepNext/>
        <w:keepLines/>
        <w:spacing w:before="40"/>
        <w:jc w:val="both"/>
        <w:rPr>
          <w:rFonts w:ascii="Calibri" w:eastAsia="Calibri" w:hAnsi="Calibri" w:cs="Calibri"/>
        </w:rPr>
      </w:pPr>
      <w:r>
        <w:rPr>
          <w:rFonts w:ascii="Calibri" w:eastAsia="Calibri" w:hAnsi="Calibri" w:cs="Calibri"/>
          <w:b/>
          <w:smallCaps/>
          <w:color w:val="4F81BD"/>
        </w:rPr>
        <w:t xml:space="preserve">RELATED POLICIES AND RESOURCES </w:t>
      </w:r>
    </w:p>
    <w:p w:rsidR="00E12BB2" w:rsidRDefault="00E85D47">
      <w:pPr>
        <w:keepNext/>
        <w:keepLines/>
        <w:spacing w:before="40"/>
        <w:jc w:val="both"/>
        <w:rPr>
          <w:rFonts w:ascii="Calibri" w:eastAsia="Calibri" w:hAnsi="Calibri" w:cs="Calibri"/>
          <w:b/>
          <w:smallCaps/>
          <w:color w:val="4F81BD"/>
        </w:rPr>
      </w:pPr>
      <w:r>
        <w:rPr>
          <w:rFonts w:ascii="Calibri" w:eastAsia="Calibri" w:hAnsi="Calibri" w:cs="Calibri"/>
          <w:b/>
        </w:rPr>
        <w:t>Information sheet for teachers</w:t>
      </w:r>
    </w:p>
    <w:p w:rsidR="00E12BB2" w:rsidRDefault="00E85D47">
      <w:pPr>
        <w:rPr>
          <w:rFonts w:ascii="Calibri" w:eastAsia="Calibri" w:hAnsi="Calibri" w:cs="Calibri"/>
        </w:rPr>
      </w:pPr>
      <w:r>
        <w:rPr>
          <w:rFonts w:ascii="Calibri" w:eastAsia="Calibri" w:hAnsi="Calibri" w:cs="Calibri"/>
        </w:rPr>
        <w:t>This information sheet is designed to help teachers decide what type of entertainment media is suitable for their students by providing a summary of the various classification categories for films, computer games and publications. This information sheet may not be relevant to students aged 18 and over, for example university students.</w:t>
      </w:r>
    </w:p>
    <w:p w:rsidR="00E12BB2" w:rsidRDefault="00E85D47">
      <w:pPr>
        <w:pStyle w:val="Heading2"/>
        <w:rPr>
          <w:rFonts w:ascii="Calibri" w:eastAsia="Calibri" w:hAnsi="Calibri" w:cs="Calibri"/>
          <w:sz w:val="24"/>
          <w:szCs w:val="24"/>
        </w:rPr>
      </w:pPr>
      <w:r>
        <w:rPr>
          <w:rFonts w:ascii="Calibri" w:eastAsia="Calibri" w:hAnsi="Calibri" w:cs="Calibri"/>
          <w:sz w:val="24"/>
          <w:szCs w:val="24"/>
        </w:rPr>
        <w:t>What is suitable for your students to see, play and read at school?</w:t>
      </w:r>
    </w:p>
    <w:p w:rsidR="00E12BB2" w:rsidRDefault="00E85D47">
      <w:pPr>
        <w:spacing w:before="240"/>
        <w:rPr>
          <w:rFonts w:ascii="Calibri" w:eastAsia="Calibri" w:hAnsi="Calibri" w:cs="Calibri"/>
        </w:rPr>
      </w:pPr>
      <w:r>
        <w:rPr>
          <w:rFonts w:ascii="Calibri" w:eastAsia="Calibri" w:hAnsi="Calibri" w:cs="Calibri"/>
        </w:rPr>
        <w:t>Various films, computer games and publications may be held in schools as part of their educational resources for students.</w:t>
      </w:r>
    </w:p>
    <w:p w:rsidR="00E12BB2" w:rsidRDefault="00E85D47">
      <w:pPr>
        <w:spacing w:before="240"/>
        <w:rPr>
          <w:rFonts w:ascii="Calibri" w:eastAsia="Calibri" w:hAnsi="Calibri" w:cs="Calibri"/>
        </w:rPr>
      </w:pPr>
      <w:r>
        <w:rPr>
          <w:rFonts w:ascii="Calibri" w:eastAsia="Calibri" w:hAnsi="Calibri" w:cs="Calibri"/>
        </w:rPr>
        <w:t>Whether a particular film, computer game or publication is suitable for your students will depend on the age of the student and the individual school’s policies in relation to the availability of various types of entertainment media.</w:t>
      </w:r>
    </w:p>
    <w:p w:rsidR="00E12BB2" w:rsidRDefault="00E85D47">
      <w:pPr>
        <w:spacing w:before="240"/>
        <w:rPr>
          <w:rFonts w:ascii="Calibri" w:eastAsia="Calibri" w:hAnsi="Calibri" w:cs="Calibri"/>
        </w:rPr>
      </w:pPr>
      <w:r>
        <w:rPr>
          <w:rFonts w:ascii="Calibri" w:eastAsia="Calibri" w:hAnsi="Calibri" w:cs="Calibri"/>
        </w:rPr>
        <w:t xml:space="preserve">The classification markings (indicating the classification category of the material) and consumer advice may be used to assist teachers in determining what material is suitable for their students.  The classification of a film, computer game or publication may be searched on the Classification Database at </w:t>
      </w:r>
      <w:hyperlink r:id="rId21">
        <w:r>
          <w:rPr>
            <w:rFonts w:ascii="Calibri" w:eastAsia="Calibri" w:hAnsi="Calibri" w:cs="Calibri"/>
            <w:color w:val="0000FF"/>
            <w:u w:val="single"/>
          </w:rPr>
          <w:t>www.classification.gov.au</w:t>
        </w:r>
      </w:hyperlink>
      <w:r>
        <w:rPr>
          <w:rFonts w:ascii="Calibri" w:eastAsia="Calibri" w:hAnsi="Calibri" w:cs="Calibri"/>
        </w:rPr>
        <w:t>.</w:t>
      </w:r>
    </w:p>
    <w:p w:rsidR="00E12BB2" w:rsidRDefault="00E85D47">
      <w:pPr>
        <w:pStyle w:val="Heading3"/>
        <w:rPr>
          <w:rFonts w:ascii="Calibri" w:eastAsia="Calibri" w:hAnsi="Calibri" w:cs="Calibri"/>
          <w:sz w:val="24"/>
          <w:szCs w:val="24"/>
        </w:rPr>
      </w:pPr>
      <w:r>
        <w:rPr>
          <w:rFonts w:ascii="Calibri" w:eastAsia="Calibri" w:hAnsi="Calibri" w:cs="Calibri"/>
          <w:sz w:val="24"/>
          <w:szCs w:val="24"/>
        </w:rPr>
        <w:t>Films and Computer Games</w:t>
      </w:r>
    </w:p>
    <w:p w:rsidR="00E12BB2" w:rsidRDefault="00E85D47">
      <w:pPr>
        <w:spacing w:before="240"/>
        <w:rPr>
          <w:rFonts w:ascii="Calibri" w:eastAsia="Calibri" w:hAnsi="Calibri" w:cs="Calibri"/>
        </w:rPr>
      </w:pPr>
      <w:r>
        <w:rPr>
          <w:rFonts w:ascii="Calibri" w:eastAsia="Calibri" w:hAnsi="Calibri" w:cs="Calibri"/>
        </w:rPr>
        <w:t xml:space="preserve">Educational films and computer games that are exempt under the </w:t>
      </w:r>
      <w:r>
        <w:rPr>
          <w:rFonts w:ascii="Calibri" w:eastAsia="Calibri" w:hAnsi="Calibri" w:cs="Calibri"/>
          <w:i/>
        </w:rPr>
        <w:t>Classification (Publications, Films and Computer Games) Act 1995</w:t>
      </w:r>
      <w:r>
        <w:rPr>
          <w:rFonts w:ascii="Calibri" w:eastAsia="Calibri" w:hAnsi="Calibri" w:cs="Calibri"/>
        </w:rPr>
        <w:t xml:space="preserve"> may be suitable for students to see and play at school.</w:t>
      </w:r>
    </w:p>
    <w:p w:rsidR="00E12BB2" w:rsidRDefault="00E85D47">
      <w:pPr>
        <w:spacing w:before="240"/>
        <w:rPr>
          <w:rFonts w:ascii="Calibri" w:eastAsia="Calibri" w:hAnsi="Calibri" w:cs="Calibri"/>
        </w:rPr>
      </w:pPr>
      <w:r>
        <w:rPr>
          <w:rFonts w:ascii="Calibri" w:eastAsia="Calibri" w:hAnsi="Calibri" w:cs="Calibri"/>
        </w:rPr>
        <w:t>The G classification is suitable for everyone.  However, some G classified films or computer games may contain content that is not of interest to your students.</w:t>
      </w:r>
    </w:p>
    <w:p w:rsidR="00E12BB2" w:rsidRDefault="00E85D47">
      <w:pPr>
        <w:spacing w:before="240"/>
        <w:rPr>
          <w:rFonts w:ascii="Calibri" w:eastAsia="Calibri" w:hAnsi="Calibri" w:cs="Calibri"/>
        </w:rPr>
      </w:pPr>
      <w:r>
        <w:rPr>
          <w:rFonts w:ascii="Calibri" w:eastAsia="Calibri" w:hAnsi="Calibri" w:cs="Calibri"/>
        </w:rPr>
        <w:t>The impact of PG classified (parental guidance) films and computer games should be no higher than mild, but they may contain content that your students find confusing or upsetting.  PG classified material is not recommended for viewing or playing by persons under 15 without guidance from guardians.</w:t>
      </w:r>
    </w:p>
    <w:p w:rsidR="00E12BB2" w:rsidRDefault="00E85D47">
      <w:pPr>
        <w:spacing w:before="240"/>
        <w:rPr>
          <w:rFonts w:ascii="Calibri" w:eastAsia="Calibri" w:hAnsi="Calibri" w:cs="Calibri"/>
        </w:rPr>
      </w:pPr>
      <w:r>
        <w:rPr>
          <w:rFonts w:ascii="Calibri" w:eastAsia="Calibri" w:hAnsi="Calibri" w:cs="Calibri"/>
        </w:rPr>
        <w:t xml:space="preserve">Films and computer games classified M (Mature) contain content of a moderate impact and are recommended for teenagers aged 15 years and over.  School students under 15 may legally access this material because it is an advisory category. However, M classified films and computer games may include content that may be unsuitable for persons under 15. </w:t>
      </w:r>
    </w:p>
    <w:p w:rsidR="00E12BB2" w:rsidRDefault="00E85D47">
      <w:pPr>
        <w:spacing w:before="240"/>
        <w:rPr>
          <w:rFonts w:ascii="Calibri" w:eastAsia="Calibri" w:hAnsi="Calibri" w:cs="Calibri"/>
        </w:rPr>
      </w:pPr>
      <w:r>
        <w:rPr>
          <w:rFonts w:ascii="Calibri" w:eastAsia="Calibri" w:hAnsi="Calibri" w:cs="Calibri"/>
        </w:rPr>
        <w:t>MA 15+ classified material contains strong content and is legally restricted to persons 15 years and over. Anyone under the age of 15 may not legally buy or hire MA 15+ classified material unless they are in the company of a parent or adult guardian.  The content in MA 15+ films and computer games is strong.</w:t>
      </w:r>
    </w:p>
    <w:p w:rsidR="00E12BB2" w:rsidRDefault="00E85D47">
      <w:pPr>
        <w:spacing w:before="240"/>
        <w:rPr>
          <w:rFonts w:ascii="Calibri" w:eastAsia="Calibri" w:hAnsi="Calibri" w:cs="Calibri"/>
        </w:rPr>
      </w:pPr>
      <w:r>
        <w:rPr>
          <w:rFonts w:ascii="Calibri" w:eastAsia="Calibri" w:hAnsi="Calibri" w:cs="Calibri"/>
        </w:rPr>
        <w:t>R 18+ films are restricted to persons aged 18 years and over.</w:t>
      </w:r>
    </w:p>
    <w:p w:rsidR="00E12BB2" w:rsidRDefault="00E85D47">
      <w:pPr>
        <w:pStyle w:val="Heading3"/>
        <w:rPr>
          <w:rFonts w:ascii="Calibri" w:eastAsia="Calibri" w:hAnsi="Calibri" w:cs="Calibri"/>
          <w:sz w:val="24"/>
          <w:szCs w:val="24"/>
        </w:rPr>
      </w:pPr>
      <w:r>
        <w:rPr>
          <w:rFonts w:ascii="Calibri" w:eastAsia="Calibri" w:hAnsi="Calibri" w:cs="Calibri"/>
          <w:sz w:val="24"/>
          <w:szCs w:val="24"/>
        </w:rPr>
        <w:t>Publications</w:t>
      </w:r>
    </w:p>
    <w:p w:rsidR="00E12BB2" w:rsidRDefault="00E85D47">
      <w:pPr>
        <w:keepNext/>
        <w:keepLines/>
        <w:spacing w:before="240"/>
        <w:rPr>
          <w:rFonts w:ascii="Calibri" w:eastAsia="Calibri" w:hAnsi="Calibri" w:cs="Calibri"/>
        </w:rPr>
      </w:pPr>
      <w:r>
        <w:rPr>
          <w:rFonts w:ascii="Calibri" w:eastAsia="Calibri" w:hAnsi="Calibri" w:cs="Calibri"/>
        </w:rPr>
        <w:t>Most publications, such as magazines, do not need to be classified and may be legally bought and read by school students inside and outside of school. Only ‘submittable publications’, that is publications which may be refused classification or restricted to adults, require classification. All classified publications will carry a label indicating the classification of the publication. However, the type of content in publications is broad. As such, it may be useful for schools and libraries to find out more about the publication’s content to determine if the material is suitable for their students to read at school.</w:t>
      </w:r>
    </w:p>
    <w:p w:rsidR="00E12BB2" w:rsidRDefault="00E85D47">
      <w:pPr>
        <w:spacing w:before="240"/>
        <w:rPr>
          <w:rFonts w:ascii="Calibri" w:eastAsia="Calibri" w:hAnsi="Calibri" w:cs="Calibri"/>
        </w:rPr>
      </w:pPr>
      <w:r>
        <w:rPr>
          <w:rFonts w:ascii="Calibri" w:eastAsia="Calibri" w:hAnsi="Calibri" w:cs="Calibri"/>
        </w:rPr>
        <w:t>Some ‘unrestricted’ classified publications may contain content that is not recommended for children under 15. These publications will carry a classification label that reads ‘Unrestricted M (Mature)’.</w:t>
      </w:r>
    </w:p>
    <w:p w:rsidR="00E12BB2" w:rsidRDefault="00E85D47">
      <w:pPr>
        <w:spacing w:before="240"/>
        <w:rPr>
          <w:rFonts w:ascii="Calibri" w:eastAsia="Calibri" w:hAnsi="Calibri" w:cs="Calibri"/>
        </w:rPr>
      </w:pPr>
      <w:r>
        <w:rPr>
          <w:rFonts w:ascii="Calibri" w:eastAsia="Calibri" w:hAnsi="Calibri" w:cs="Calibri"/>
        </w:rPr>
        <w:t>Publications classified Category 1—Restricted and Category 2—Restricted can only be sold to persons aged 18 years and over.</w:t>
      </w:r>
    </w:p>
    <w:p w:rsidR="00E12BB2" w:rsidRDefault="00E85D47">
      <w:pPr>
        <w:pStyle w:val="Heading1"/>
        <w:rPr>
          <w:rFonts w:ascii="Calibri" w:eastAsia="Calibri" w:hAnsi="Calibri" w:cs="Calibri"/>
          <w:sz w:val="24"/>
          <w:szCs w:val="24"/>
        </w:rPr>
      </w:pPr>
      <w:r>
        <w:rPr>
          <w:rFonts w:ascii="Calibri" w:eastAsia="Calibri" w:hAnsi="Calibri" w:cs="Calibri"/>
          <w:sz w:val="24"/>
          <w:szCs w:val="24"/>
        </w:rPr>
        <w:t>Information for teachers—showing films and playing computer games in schools</w:t>
      </w:r>
    </w:p>
    <w:p w:rsidR="00E12BB2" w:rsidRDefault="00E85D47">
      <w:pPr>
        <w:rPr>
          <w:rFonts w:ascii="Calibri" w:eastAsia="Calibri" w:hAnsi="Calibri" w:cs="Calibri"/>
        </w:rPr>
      </w:pPr>
      <w:r>
        <w:rPr>
          <w:rFonts w:ascii="Calibri" w:eastAsia="Calibri" w:hAnsi="Calibri" w:cs="Calibri"/>
        </w:rPr>
        <w:t>This information sheet is provided to help teachers choose content that is appropriate for their students. Teachers should check their school or departmental policy for viewing films and playing computer games.</w:t>
      </w:r>
    </w:p>
    <w:p w:rsidR="00E12BB2" w:rsidRDefault="00E85D47">
      <w:pPr>
        <w:pStyle w:val="Heading2"/>
        <w:rPr>
          <w:rFonts w:ascii="Calibri" w:eastAsia="Calibri" w:hAnsi="Calibri" w:cs="Calibri"/>
          <w:sz w:val="24"/>
          <w:szCs w:val="24"/>
        </w:rPr>
      </w:pPr>
      <w:r>
        <w:rPr>
          <w:rFonts w:ascii="Calibri" w:eastAsia="Calibri" w:hAnsi="Calibri" w:cs="Calibri"/>
          <w:sz w:val="24"/>
          <w:szCs w:val="24"/>
        </w:rPr>
        <w:t>Classifications and consumer advice</w:t>
      </w:r>
    </w:p>
    <w:p w:rsidR="00E12BB2" w:rsidRDefault="00E85D47">
      <w:pPr>
        <w:rPr>
          <w:rFonts w:ascii="Calibri" w:eastAsia="Calibri" w:hAnsi="Calibri" w:cs="Calibri"/>
        </w:rPr>
      </w:pPr>
      <w:r>
        <w:rPr>
          <w:rFonts w:ascii="Calibri" w:eastAsia="Calibri" w:hAnsi="Calibri" w:cs="Calibri"/>
          <w:noProof/>
          <w:lang w:eastAsia="en-AU"/>
        </w:rPr>
        <w:drawing>
          <wp:inline distT="0" distB="0" distL="0" distR="0" wp14:anchorId="37BE1B17" wp14:editId="13220DDC">
            <wp:extent cx="1805943" cy="678289"/>
            <wp:effectExtent l="0" t="0" r="0" b="0"/>
            <wp:docPr id="11" name="image8.png" descr="M rating: sex scenes and coarse language."/>
            <wp:cNvGraphicFramePr/>
            <a:graphic xmlns:a="http://schemas.openxmlformats.org/drawingml/2006/main">
              <a:graphicData uri="http://schemas.openxmlformats.org/drawingml/2006/picture">
                <pic:pic xmlns:pic="http://schemas.openxmlformats.org/drawingml/2006/picture">
                  <pic:nvPicPr>
                    <pic:cNvPr id="0" name="image8.png" descr="M rating: sex scenes and coarse language."/>
                    <pic:cNvPicPr preferRelativeResize="0"/>
                  </pic:nvPicPr>
                  <pic:blipFill>
                    <a:blip r:embed="rId22"/>
                    <a:srcRect l="36929" t="44540" r="55038" b="45593"/>
                    <a:stretch>
                      <a:fillRect/>
                    </a:stretch>
                  </pic:blipFill>
                  <pic:spPr>
                    <a:xfrm>
                      <a:off x="0" y="0"/>
                      <a:ext cx="1805943" cy="678289"/>
                    </a:xfrm>
                    <a:prstGeom prst="rect">
                      <a:avLst/>
                    </a:prstGeom>
                    <a:ln/>
                  </pic:spPr>
                </pic:pic>
              </a:graphicData>
            </a:graphic>
          </wp:inline>
        </w:drawing>
      </w:r>
    </w:p>
    <w:p w:rsidR="00E12BB2" w:rsidRDefault="00E85D47">
      <w:pPr>
        <w:rPr>
          <w:rFonts w:ascii="Calibri" w:eastAsia="Calibri" w:hAnsi="Calibri" w:cs="Calibri"/>
        </w:rPr>
      </w:pPr>
      <w:r>
        <w:rPr>
          <w:rFonts w:ascii="Calibri" w:eastAsia="Calibri" w:hAnsi="Calibri" w:cs="Calibri"/>
        </w:rPr>
        <w:t xml:space="preserve">Generally films and computer games are required to be classified before they can be sold, hired, exhibited or demonstrated. You can check the classification of a film or computer game on the national classification database via </w:t>
      </w:r>
      <w:hyperlink r:id="rId23">
        <w:r>
          <w:rPr>
            <w:rFonts w:ascii="Calibri" w:eastAsia="Calibri" w:hAnsi="Calibri" w:cs="Calibri"/>
            <w:color w:val="0000FF"/>
            <w:u w:val="single"/>
          </w:rPr>
          <w:t>www.classification.gov.au</w:t>
        </w:r>
      </w:hyperlink>
      <w:r>
        <w:rPr>
          <w:rFonts w:ascii="Calibri" w:eastAsia="Calibri" w:hAnsi="Calibri" w:cs="Calibri"/>
        </w:rPr>
        <w:t>.</w:t>
      </w:r>
    </w:p>
    <w:p w:rsidR="00E12BB2" w:rsidRDefault="00E12BB2">
      <w:pPr>
        <w:rPr>
          <w:rFonts w:ascii="Calibri" w:eastAsia="Calibri" w:hAnsi="Calibri" w:cs="Calibri"/>
        </w:rPr>
      </w:pPr>
    </w:p>
    <w:p w:rsidR="00E12BB2" w:rsidRDefault="00E85D47">
      <w:pPr>
        <w:rPr>
          <w:rFonts w:ascii="Calibri" w:eastAsia="Calibri" w:hAnsi="Calibri" w:cs="Calibri"/>
        </w:rPr>
      </w:pPr>
      <w:r>
        <w:rPr>
          <w:rFonts w:ascii="Calibri" w:eastAsia="Calibri" w:hAnsi="Calibri" w:cs="Calibri"/>
        </w:rPr>
        <w:t>Classification markings displayed on films and computer games include the classification and the consumer advice. The consumer advice gives an indication of the content with the highest impact. The classifiable elements are: themes, violence, sex, language, drug use and nudity.</w:t>
      </w:r>
    </w:p>
    <w:p w:rsidR="00E12BB2" w:rsidRDefault="00E85D47">
      <w:pPr>
        <w:rPr>
          <w:rFonts w:ascii="Calibri" w:eastAsia="Calibri" w:hAnsi="Calibri" w:cs="Calibri"/>
        </w:rPr>
      </w:pPr>
      <w:r>
        <w:rPr>
          <w:rFonts w:ascii="Calibri" w:eastAsia="Calibri" w:hAnsi="Calibri" w:cs="Calibri"/>
        </w:rPr>
        <w:t>For films and computer games classified after June 2012, the classification database includes a matrix that shows the classifiable elements which the film or computer game contains and their impact level.</w:t>
      </w:r>
    </w:p>
    <w:p w:rsidR="00E12BB2" w:rsidRDefault="00E12BB2">
      <w:pPr>
        <w:rPr>
          <w:rFonts w:ascii="Calibri" w:eastAsia="Calibri" w:hAnsi="Calibri" w:cs="Calibri"/>
        </w:rPr>
      </w:pPr>
    </w:p>
    <w:tbl>
      <w:tblPr>
        <w:tblStyle w:val="a1"/>
        <w:tblW w:w="9026"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1359"/>
        <w:gridCol w:w="1080"/>
        <w:gridCol w:w="1016"/>
        <w:gridCol w:w="1098"/>
        <w:gridCol w:w="1098"/>
        <w:gridCol w:w="1182"/>
        <w:gridCol w:w="1143"/>
        <w:gridCol w:w="1050"/>
      </w:tblGrid>
      <w:tr w:rsidR="00E12BB2">
        <w:tc>
          <w:tcPr>
            <w:tcW w:w="1359" w:type="dxa"/>
            <w:tcBorders>
              <w:bottom w:val="single" w:sz="4" w:space="0" w:color="000000"/>
            </w:tcBorders>
            <w:shd w:val="clear" w:color="auto" w:fill="D6F2FA"/>
            <w:vAlign w:val="center"/>
          </w:tcPr>
          <w:p w:rsidR="00E12BB2" w:rsidRDefault="00E12BB2">
            <w:pPr>
              <w:pBdr>
                <w:top w:val="nil"/>
                <w:left w:val="nil"/>
                <w:bottom w:val="nil"/>
                <w:right w:val="nil"/>
                <w:between w:val="nil"/>
              </w:pBdr>
              <w:jc w:val="center"/>
              <w:rPr>
                <w:rFonts w:ascii="Calibri" w:eastAsia="Calibri" w:hAnsi="Calibri" w:cs="Calibri"/>
                <w:b/>
                <w:color w:val="000000"/>
                <w:sz w:val="24"/>
                <w:szCs w:val="24"/>
              </w:rPr>
            </w:pPr>
          </w:p>
        </w:tc>
        <w:tc>
          <w:tcPr>
            <w:tcW w:w="1080" w:type="dxa"/>
            <w:tcBorders>
              <w:bottom w:val="single" w:sz="4" w:space="0" w:color="000000"/>
            </w:tcBorders>
            <w:shd w:val="clear" w:color="auto" w:fill="D6F2FA"/>
            <w:vAlign w:val="center"/>
          </w:tcPr>
          <w:p w:rsidR="00E12BB2" w:rsidRDefault="00E85D47">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None</w:t>
            </w:r>
          </w:p>
        </w:tc>
        <w:tc>
          <w:tcPr>
            <w:tcW w:w="1016" w:type="dxa"/>
            <w:tcBorders>
              <w:bottom w:val="single" w:sz="4" w:space="0" w:color="000000"/>
            </w:tcBorders>
            <w:shd w:val="clear" w:color="auto" w:fill="D6F2FA"/>
          </w:tcPr>
          <w:p w:rsidR="00E12BB2" w:rsidRDefault="00E12BB2">
            <w:pPr>
              <w:pBdr>
                <w:top w:val="nil"/>
                <w:left w:val="nil"/>
                <w:bottom w:val="nil"/>
                <w:right w:val="nil"/>
                <w:between w:val="nil"/>
              </w:pBdr>
              <w:jc w:val="center"/>
              <w:rPr>
                <w:rFonts w:ascii="Calibri" w:eastAsia="Calibri" w:hAnsi="Calibri" w:cs="Calibri"/>
                <w:b/>
                <w:color w:val="000000"/>
                <w:sz w:val="24"/>
                <w:szCs w:val="24"/>
              </w:rPr>
            </w:pPr>
          </w:p>
        </w:tc>
        <w:tc>
          <w:tcPr>
            <w:tcW w:w="1098" w:type="dxa"/>
            <w:tcBorders>
              <w:bottom w:val="single" w:sz="4" w:space="0" w:color="000000"/>
            </w:tcBorders>
            <w:shd w:val="clear" w:color="auto" w:fill="D6F2FA"/>
            <w:vAlign w:val="center"/>
          </w:tcPr>
          <w:p w:rsidR="00E12BB2" w:rsidRDefault="00E85D47">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Very mild impact</w:t>
            </w:r>
          </w:p>
        </w:tc>
        <w:tc>
          <w:tcPr>
            <w:tcW w:w="1098" w:type="dxa"/>
            <w:tcBorders>
              <w:bottom w:val="single" w:sz="4" w:space="0" w:color="000000"/>
            </w:tcBorders>
            <w:shd w:val="clear" w:color="auto" w:fill="D6F2FA"/>
            <w:vAlign w:val="center"/>
          </w:tcPr>
          <w:p w:rsidR="00E12BB2" w:rsidRDefault="00E85D47">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Mild impact</w:t>
            </w:r>
          </w:p>
        </w:tc>
        <w:tc>
          <w:tcPr>
            <w:tcW w:w="1182" w:type="dxa"/>
            <w:tcBorders>
              <w:bottom w:val="single" w:sz="4" w:space="0" w:color="000000"/>
            </w:tcBorders>
            <w:shd w:val="clear" w:color="auto" w:fill="D6F2FA"/>
            <w:vAlign w:val="center"/>
          </w:tcPr>
          <w:p w:rsidR="00E12BB2" w:rsidRDefault="00E85D47">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Moderate impact</w:t>
            </w:r>
          </w:p>
        </w:tc>
        <w:tc>
          <w:tcPr>
            <w:tcW w:w="1143" w:type="dxa"/>
            <w:tcBorders>
              <w:bottom w:val="single" w:sz="4" w:space="0" w:color="000000"/>
            </w:tcBorders>
            <w:shd w:val="clear" w:color="auto" w:fill="D6F2FA"/>
            <w:vAlign w:val="center"/>
          </w:tcPr>
          <w:p w:rsidR="00E12BB2" w:rsidRDefault="00E85D47">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Strong impact</w:t>
            </w:r>
          </w:p>
        </w:tc>
        <w:tc>
          <w:tcPr>
            <w:tcW w:w="1050" w:type="dxa"/>
            <w:tcBorders>
              <w:bottom w:val="single" w:sz="4" w:space="0" w:color="000000"/>
            </w:tcBorders>
            <w:shd w:val="clear" w:color="auto" w:fill="D6F2FA"/>
            <w:vAlign w:val="center"/>
          </w:tcPr>
          <w:p w:rsidR="00E12BB2" w:rsidRDefault="00E85D47">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High impact</w:t>
            </w:r>
          </w:p>
        </w:tc>
      </w:tr>
      <w:tr w:rsidR="00E12BB2">
        <w:tc>
          <w:tcPr>
            <w:tcW w:w="1359" w:type="dxa"/>
            <w:tcBorders>
              <w:top w:val="single" w:sz="4" w:space="0" w:color="000000"/>
            </w:tcBorders>
            <w:vAlign w:val="center"/>
          </w:tcPr>
          <w:p w:rsidR="00E12BB2" w:rsidRDefault="00E85D47">
            <w:pPr>
              <w:rPr>
                <w:rFonts w:ascii="Calibri" w:eastAsia="Calibri" w:hAnsi="Calibri" w:cs="Calibri"/>
                <w:sz w:val="24"/>
                <w:szCs w:val="24"/>
              </w:rPr>
            </w:pPr>
            <w:r>
              <w:rPr>
                <w:rFonts w:ascii="Calibri" w:eastAsia="Calibri" w:hAnsi="Calibri" w:cs="Calibri"/>
                <w:sz w:val="24"/>
                <w:szCs w:val="24"/>
              </w:rPr>
              <w:t>Themes</w:t>
            </w:r>
          </w:p>
        </w:tc>
        <w:tc>
          <w:tcPr>
            <w:tcW w:w="1080" w:type="dxa"/>
            <w:tcBorders>
              <w:top w:val="single" w:sz="4" w:space="0" w:color="000000"/>
            </w:tcBorders>
          </w:tcPr>
          <w:p w:rsidR="00E12BB2" w:rsidRDefault="00E12BB2">
            <w:pPr>
              <w:jc w:val="center"/>
              <w:rPr>
                <w:rFonts w:ascii="Calibri" w:eastAsia="Calibri" w:hAnsi="Calibri" w:cs="Calibri"/>
                <w:sz w:val="24"/>
                <w:szCs w:val="24"/>
              </w:rPr>
            </w:pPr>
          </w:p>
        </w:tc>
        <w:tc>
          <w:tcPr>
            <w:tcW w:w="1016" w:type="dxa"/>
            <w:tcBorders>
              <w:top w:val="single" w:sz="4" w:space="0" w:color="000000"/>
            </w:tcBorders>
          </w:tcPr>
          <w:p w:rsidR="00E12BB2" w:rsidRDefault="00E12BB2">
            <w:pPr>
              <w:jc w:val="center"/>
              <w:rPr>
                <w:rFonts w:ascii="Calibri" w:eastAsia="Calibri" w:hAnsi="Calibri" w:cs="Calibri"/>
              </w:rPr>
            </w:pPr>
          </w:p>
        </w:tc>
        <w:tc>
          <w:tcPr>
            <w:tcW w:w="1098" w:type="dxa"/>
            <w:tcBorders>
              <w:top w:val="single" w:sz="4" w:space="0" w:color="000000"/>
            </w:tcBorders>
          </w:tcPr>
          <w:p w:rsidR="00E12BB2" w:rsidRDefault="00E12BB2">
            <w:pPr>
              <w:jc w:val="center"/>
              <w:rPr>
                <w:rFonts w:ascii="Calibri" w:eastAsia="Calibri" w:hAnsi="Calibri" w:cs="Calibri"/>
                <w:sz w:val="24"/>
                <w:szCs w:val="24"/>
              </w:rPr>
            </w:pPr>
          </w:p>
        </w:tc>
        <w:tc>
          <w:tcPr>
            <w:tcW w:w="1098" w:type="dxa"/>
            <w:tcBorders>
              <w:top w:val="single" w:sz="4" w:space="0" w:color="000000"/>
            </w:tcBorders>
          </w:tcPr>
          <w:p w:rsidR="00E12BB2" w:rsidRDefault="00E85D47">
            <w:pPr>
              <w:jc w:val="center"/>
              <w:rPr>
                <w:rFonts w:ascii="Calibri" w:eastAsia="Calibri" w:hAnsi="Calibri" w:cs="Calibri"/>
                <w:sz w:val="24"/>
                <w:szCs w:val="24"/>
              </w:rPr>
            </w:pPr>
            <w:r>
              <w:rPr>
                <w:rFonts w:ascii="Wingdings" w:eastAsia="Wingdings" w:hAnsi="Wingdings" w:cs="Wingdings"/>
                <w:sz w:val="24"/>
                <w:szCs w:val="24"/>
              </w:rPr>
              <w:t>✔</w:t>
            </w:r>
          </w:p>
        </w:tc>
        <w:tc>
          <w:tcPr>
            <w:tcW w:w="1182" w:type="dxa"/>
            <w:tcBorders>
              <w:top w:val="single" w:sz="4" w:space="0" w:color="000000"/>
            </w:tcBorders>
          </w:tcPr>
          <w:p w:rsidR="00E12BB2" w:rsidRDefault="00E12BB2">
            <w:pPr>
              <w:jc w:val="center"/>
              <w:rPr>
                <w:rFonts w:ascii="Calibri" w:eastAsia="Calibri" w:hAnsi="Calibri" w:cs="Calibri"/>
                <w:sz w:val="24"/>
                <w:szCs w:val="24"/>
              </w:rPr>
            </w:pPr>
          </w:p>
        </w:tc>
        <w:tc>
          <w:tcPr>
            <w:tcW w:w="1143" w:type="dxa"/>
            <w:tcBorders>
              <w:top w:val="single" w:sz="4" w:space="0" w:color="000000"/>
            </w:tcBorders>
            <w:vAlign w:val="center"/>
          </w:tcPr>
          <w:p w:rsidR="00E12BB2" w:rsidRDefault="00E12BB2">
            <w:pPr>
              <w:jc w:val="center"/>
              <w:rPr>
                <w:rFonts w:ascii="Calibri" w:eastAsia="Calibri" w:hAnsi="Calibri" w:cs="Calibri"/>
                <w:sz w:val="24"/>
                <w:szCs w:val="24"/>
              </w:rPr>
            </w:pPr>
          </w:p>
        </w:tc>
        <w:tc>
          <w:tcPr>
            <w:tcW w:w="1050" w:type="dxa"/>
            <w:tcBorders>
              <w:top w:val="single" w:sz="4" w:space="0" w:color="000000"/>
            </w:tcBorders>
            <w:vAlign w:val="center"/>
          </w:tcPr>
          <w:p w:rsidR="00E12BB2" w:rsidRDefault="00E12BB2">
            <w:pPr>
              <w:pBdr>
                <w:top w:val="nil"/>
                <w:left w:val="nil"/>
                <w:bottom w:val="nil"/>
                <w:right w:val="nil"/>
                <w:between w:val="nil"/>
              </w:pBdr>
              <w:jc w:val="center"/>
              <w:rPr>
                <w:rFonts w:ascii="Calibri" w:eastAsia="Calibri" w:hAnsi="Calibri" w:cs="Calibri"/>
                <w:color w:val="000000"/>
                <w:sz w:val="24"/>
                <w:szCs w:val="24"/>
              </w:rPr>
            </w:pPr>
          </w:p>
        </w:tc>
      </w:tr>
      <w:tr w:rsidR="00E12BB2">
        <w:tc>
          <w:tcPr>
            <w:tcW w:w="1359" w:type="dxa"/>
            <w:vAlign w:val="center"/>
          </w:tcPr>
          <w:p w:rsidR="00E12BB2" w:rsidRDefault="00E85D47">
            <w:pPr>
              <w:rPr>
                <w:rFonts w:ascii="Calibri" w:eastAsia="Calibri" w:hAnsi="Calibri" w:cs="Calibri"/>
                <w:sz w:val="24"/>
                <w:szCs w:val="24"/>
              </w:rPr>
            </w:pPr>
            <w:r>
              <w:rPr>
                <w:rFonts w:ascii="Calibri" w:eastAsia="Calibri" w:hAnsi="Calibri" w:cs="Calibri"/>
                <w:sz w:val="24"/>
                <w:szCs w:val="24"/>
              </w:rPr>
              <w:t>Violence</w:t>
            </w:r>
          </w:p>
        </w:tc>
        <w:tc>
          <w:tcPr>
            <w:tcW w:w="1080" w:type="dxa"/>
          </w:tcPr>
          <w:p w:rsidR="00E12BB2" w:rsidRDefault="00E12BB2">
            <w:pPr>
              <w:jc w:val="center"/>
              <w:rPr>
                <w:rFonts w:ascii="Calibri" w:eastAsia="Calibri" w:hAnsi="Calibri" w:cs="Calibri"/>
                <w:sz w:val="24"/>
                <w:szCs w:val="24"/>
              </w:rPr>
            </w:pPr>
          </w:p>
        </w:tc>
        <w:tc>
          <w:tcPr>
            <w:tcW w:w="1016" w:type="dxa"/>
          </w:tcPr>
          <w:p w:rsidR="00E12BB2" w:rsidRDefault="00E12BB2">
            <w:pPr>
              <w:jc w:val="center"/>
              <w:rPr>
                <w:rFonts w:ascii="Calibri" w:eastAsia="Calibri" w:hAnsi="Calibri" w:cs="Calibri"/>
              </w:rPr>
            </w:pPr>
          </w:p>
        </w:tc>
        <w:tc>
          <w:tcPr>
            <w:tcW w:w="1098" w:type="dxa"/>
          </w:tcPr>
          <w:p w:rsidR="00E12BB2" w:rsidRDefault="00E12BB2">
            <w:pPr>
              <w:jc w:val="center"/>
              <w:rPr>
                <w:rFonts w:ascii="Calibri" w:eastAsia="Calibri" w:hAnsi="Calibri" w:cs="Calibri"/>
                <w:sz w:val="24"/>
                <w:szCs w:val="24"/>
              </w:rPr>
            </w:pPr>
          </w:p>
        </w:tc>
        <w:tc>
          <w:tcPr>
            <w:tcW w:w="1098" w:type="dxa"/>
          </w:tcPr>
          <w:p w:rsidR="00E12BB2" w:rsidRDefault="00E85D47">
            <w:pPr>
              <w:jc w:val="center"/>
              <w:rPr>
                <w:rFonts w:ascii="Calibri" w:eastAsia="Calibri" w:hAnsi="Calibri" w:cs="Calibri"/>
                <w:sz w:val="24"/>
                <w:szCs w:val="24"/>
              </w:rPr>
            </w:pPr>
            <w:r>
              <w:rPr>
                <w:rFonts w:ascii="Wingdings" w:eastAsia="Wingdings" w:hAnsi="Wingdings" w:cs="Wingdings"/>
                <w:sz w:val="24"/>
                <w:szCs w:val="24"/>
              </w:rPr>
              <w:t>✔</w:t>
            </w:r>
          </w:p>
        </w:tc>
        <w:tc>
          <w:tcPr>
            <w:tcW w:w="1182" w:type="dxa"/>
          </w:tcPr>
          <w:p w:rsidR="00E12BB2" w:rsidRDefault="00E12BB2">
            <w:pPr>
              <w:jc w:val="center"/>
              <w:rPr>
                <w:rFonts w:ascii="Calibri" w:eastAsia="Calibri" w:hAnsi="Calibri" w:cs="Calibri"/>
                <w:sz w:val="24"/>
                <w:szCs w:val="24"/>
              </w:rPr>
            </w:pPr>
          </w:p>
        </w:tc>
        <w:tc>
          <w:tcPr>
            <w:tcW w:w="1143" w:type="dxa"/>
            <w:vAlign w:val="center"/>
          </w:tcPr>
          <w:p w:rsidR="00E12BB2" w:rsidRDefault="00E12BB2">
            <w:pPr>
              <w:jc w:val="center"/>
              <w:rPr>
                <w:rFonts w:ascii="Calibri" w:eastAsia="Calibri" w:hAnsi="Calibri" w:cs="Calibri"/>
                <w:sz w:val="24"/>
                <w:szCs w:val="24"/>
              </w:rPr>
            </w:pPr>
          </w:p>
        </w:tc>
        <w:tc>
          <w:tcPr>
            <w:tcW w:w="1050" w:type="dxa"/>
            <w:vAlign w:val="center"/>
          </w:tcPr>
          <w:p w:rsidR="00E12BB2" w:rsidRDefault="00E12BB2">
            <w:pPr>
              <w:pBdr>
                <w:top w:val="nil"/>
                <w:left w:val="nil"/>
                <w:bottom w:val="nil"/>
                <w:right w:val="nil"/>
                <w:between w:val="nil"/>
              </w:pBdr>
              <w:jc w:val="center"/>
              <w:rPr>
                <w:rFonts w:ascii="Calibri" w:eastAsia="Calibri" w:hAnsi="Calibri" w:cs="Calibri"/>
                <w:color w:val="000000"/>
                <w:sz w:val="24"/>
                <w:szCs w:val="24"/>
              </w:rPr>
            </w:pPr>
          </w:p>
        </w:tc>
      </w:tr>
      <w:tr w:rsidR="00E12BB2">
        <w:tc>
          <w:tcPr>
            <w:tcW w:w="1359" w:type="dxa"/>
            <w:vAlign w:val="center"/>
          </w:tcPr>
          <w:p w:rsidR="00E12BB2" w:rsidRDefault="00E85D47">
            <w:pPr>
              <w:rPr>
                <w:rFonts w:ascii="Calibri" w:eastAsia="Calibri" w:hAnsi="Calibri" w:cs="Calibri"/>
                <w:sz w:val="24"/>
                <w:szCs w:val="24"/>
              </w:rPr>
            </w:pPr>
            <w:r>
              <w:rPr>
                <w:rFonts w:ascii="Calibri" w:eastAsia="Calibri" w:hAnsi="Calibri" w:cs="Calibri"/>
                <w:sz w:val="24"/>
                <w:szCs w:val="24"/>
              </w:rPr>
              <w:t>Language</w:t>
            </w:r>
          </w:p>
        </w:tc>
        <w:tc>
          <w:tcPr>
            <w:tcW w:w="1080" w:type="dxa"/>
          </w:tcPr>
          <w:p w:rsidR="00E12BB2" w:rsidRDefault="00E12BB2">
            <w:pPr>
              <w:jc w:val="center"/>
              <w:rPr>
                <w:rFonts w:ascii="Calibri" w:eastAsia="Calibri" w:hAnsi="Calibri" w:cs="Calibri"/>
                <w:sz w:val="24"/>
                <w:szCs w:val="24"/>
              </w:rPr>
            </w:pPr>
          </w:p>
        </w:tc>
        <w:tc>
          <w:tcPr>
            <w:tcW w:w="1016" w:type="dxa"/>
          </w:tcPr>
          <w:p w:rsidR="00E12BB2" w:rsidRDefault="00E12BB2">
            <w:pPr>
              <w:jc w:val="center"/>
              <w:rPr>
                <w:rFonts w:ascii="Calibri" w:eastAsia="Calibri" w:hAnsi="Calibri" w:cs="Calibri"/>
              </w:rPr>
            </w:pPr>
          </w:p>
        </w:tc>
        <w:tc>
          <w:tcPr>
            <w:tcW w:w="1098" w:type="dxa"/>
          </w:tcPr>
          <w:p w:rsidR="00E12BB2" w:rsidRDefault="00E12BB2">
            <w:pPr>
              <w:jc w:val="center"/>
              <w:rPr>
                <w:rFonts w:ascii="Calibri" w:eastAsia="Calibri" w:hAnsi="Calibri" w:cs="Calibri"/>
                <w:sz w:val="24"/>
                <w:szCs w:val="24"/>
              </w:rPr>
            </w:pPr>
          </w:p>
        </w:tc>
        <w:tc>
          <w:tcPr>
            <w:tcW w:w="1098" w:type="dxa"/>
          </w:tcPr>
          <w:p w:rsidR="00E12BB2" w:rsidRDefault="00E12BB2">
            <w:pPr>
              <w:jc w:val="center"/>
              <w:rPr>
                <w:rFonts w:ascii="Calibri" w:eastAsia="Calibri" w:hAnsi="Calibri" w:cs="Calibri"/>
                <w:sz w:val="24"/>
                <w:szCs w:val="24"/>
              </w:rPr>
            </w:pPr>
          </w:p>
        </w:tc>
        <w:tc>
          <w:tcPr>
            <w:tcW w:w="1182" w:type="dxa"/>
          </w:tcPr>
          <w:p w:rsidR="00E12BB2" w:rsidRDefault="00E85D47">
            <w:pPr>
              <w:jc w:val="center"/>
              <w:rPr>
                <w:rFonts w:ascii="Calibri" w:eastAsia="Calibri" w:hAnsi="Calibri" w:cs="Calibri"/>
                <w:sz w:val="24"/>
                <w:szCs w:val="24"/>
              </w:rPr>
            </w:pPr>
            <w:r>
              <w:rPr>
                <w:rFonts w:ascii="Wingdings" w:eastAsia="Wingdings" w:hAnsi="Wingdings" w:cs="Wingdings"/>
                <w:sz w:val="24"/>
                <w:szCs w:val="24"/>
              </w:rPr>
              <w:t>✔</w:t>
            </w:r>
          </w:p>
        </w:tc>
        <w:tc>
          <w:tcPr>
            <w:tcW w:w="1143" w:type="dxa"/>
            <w:vAlign w:val="center"/>
          </w:tcPr>
          <w:p w:rsidR="00E12BB2" w:rsidRDefault="00E12BB2">
            <w:pPr>
              <w:jc w:val="center"/>
              <w:rPr>
                <w:rFonts w:ascii="Calibri" w:eastAsia="Calibri" w:hAnsi="Calibri" w:cs="Calibri"/>
                <w:sz w:val="24"/>
                <w:szCs w:val="24"/>
              </w:rPr>
            </w:pPr>
          </w:p>
        </w:tc>
        <w:tc>
          <w:tcPr>
            <w:tcW w:w="1050" w:type="dxa"/>
            <w:vAlign w:val="center"/>
          </w:tcPr>
          <w:p w:rsidR="00E12BB2" w:rsidRDefault="00E12BB2">
            <w:pPr>
              <w:pBdr>
                <w:top w:val="nil"/>
                <w:left w:val="nil"/>
                <w:bottom w:val="nil"/>
                <w:right w:val="nil"/>
                <w:between w:val="nil"/>
              </w:pBdr>
              <w:jc w:val="center"/>
              <w:rPr>
                <w:rFonts w:ascii="Calibri" w:eastAsia="Calibri" w:hAnsi="Calibri" w:cs="Calibri"/>
                <w:color w:val="000000"/>
                <w:sz w:val="24"/>
                <w:szCs w:val="24"/>
              </w:rPr>
            </w:pPr>
          </w:p>
        </w:tc>
      </w:tr>
      <w:tr w:rsidR="00E12BB2">
        <w:tc>
          <w:tcPr>
            <w:tcW w:w="1359" w:type="dxa"/>
            <w:vAlign w:val="center"/>
          </w:tcPr>
          <w:p w:rsidR="00E12BB2" w:rsidRDefault="00E85D47">
            <w:pPr>
              <w:rPr>
                <w:rFonts w:ascii="Calibri" w:eastAsia="Calibri" w:hAnsi="Calibri" w:cs="Calibri"/>
                <w:sz w:val="24"/>
                <w:szCs w:val="24"/>
              </w:rPr>
            </w:pPr>
            <w:r>
              <w:rPr>
                <w:rFonts w:ascii="Calibri" w:eastAsia="Calibri" w:hAnsi="Calibri" w:cs="Calibri"/>
                <w:sz w:val="24"/>
                <w:szCs w:val="24"/>
              </w:rPr>
              <w:t>Drug use</w:t>
            </w:r>
          </w:p>
        </w:tc>
        <w:tc>
          <w:tcPr>
            <w:tcW w:w="1080" w:type="dxa"/>
          </w:tcPr>
          <w:p w:rsidR="00E12BB2" w:rsidRDefault="00E12BB2">
            <w:pPr>
              <w:jc w:val="center"/>
              <w:rPr>
                <w:rFonts w:ascii="Calibri" w:eastAsia="Calibri" w:hAnsi="Calibri" w:cs="Calibri"/>
                <w:sz w:val="24"/>
                <w:szCs w:val="24"/>
              </w:rPr>
            </w:pPr>
          </w:p>
        </w:tc>
        <w:tc>
          <w:tcPr>
            <w:tcW w:w="1016" w:type="dxa"/>
          </w:tcPr>
          <w:p w:rsidR="00E12BB2" w:rsidRDefault="00E12BB2">
            <w:pPr>
              <w:jc w:val="center"/>
              <w:rPr>
                <w:rFonts w:ascii="Calibri" w:eastAsia="Calibri" w:hAnsi="Calibri" w:cs="Calibri"/>
              </w:rPr>
            </w:pPr>
          </w:p>
        </w:tc>
        <w:tc>
          <w:tcPr>
            <w:tcW w:w="1098" w:type="dxa"/>
          </w:tcPr>
          <w:p w:rsidR="00E12BB2" w:rsidRDefault="00E12BB2">
            <w:pPr>
              <w:jc w:val="center"/>
              <w:rPr>
                <w:rFonts w:ascii="Calibri" w:eastAsia="Calibri" w:hAnsi="Calibri" w:cs="Calibri"/>
                <w:sz w:val="24"/>
                <w:szCs w:val="24"/>
              </w:rPr>
            </w:pPr>
          </w:p>
        </w:tc>
        <w:tc>
          <w:tcPr>
            <w:tcW w:w="1098" w:type="dxa"/>
          </w:tcPr>
          <w:p w:rsidR="00E12BB2" w:rsidRDefault="00E85D47">
            <w:pPr>
              <w:jc w:val="center"/>
              <w:rPr>
                <w:rFonts w:ascii="Calibri" w:eastAsia="Calibri" w:hAnsi="Calibri" w:cs="Calibri"/>
                <w:sz w:val="24"/>
                <w:szCs w:val="24"/>
              </w:rPr>
            </w:pPr>
            <w:r>
              <w:rPr>
                <w:rFonts w:ascii="Wingdings" w:eastAsia="Wingdings" w:hAnsi="Wingdings" w:cs="Wingdings"/>
                <w:sz w:val="24"/>
                <w:szCs w:val="24"/>
              </w:rPr>
              <w:t>✔</w:t>
            </w:r>
          </w:p>
        </w:tc>
        <w:tc>
          <w:tcPr>
            <w:tcW w:w="1182" w:type="dxa"/>
          </w:tcPr>
          <w:p w:rsidR="00E12BB2" w:rsidRDefault="00E12BB2">
            <w:pPr>
              <w:jc w:val="center"/>
              <w:rPr>
                <w:rFonts w:ascii="Calibri" w:eastAsia="Calibri" w:hAnsi="Calibri" w:cs="Calibri"/>
                <w:sz w:val="24"/>
                <w:szCs w:val="24"/>
              </w:rPr>
            </w:pPr>
          </w:p>
        </w:tc>
        <w:tc>
          <w:tcPr>
            <w:tcW w:w="1143" w:type="dxa"/>
            <w:vAlign w:val="center"/>
          </w:tcPr>
          <w:p w:rsidR="00E12BB2" w:rsidRDefault="00E12BB2">
            <w:pPr>
              <w:jc w:val="center"/>
              <w:rPr>
                <w:rFonts w:ascii="Calibri" w:eastAsia="Calibri" w:hAnsi="Calibri" w:cs="Calibri"/>
                <w:sz w:val="24"/>
                <w:szCs w:val="24"/>
              </w:rPr>
            </w:pPr>
          </w:p>
        </w:tc>
        <w:tc>
          <w:tcPr>
            <w:tcW w:w="1050" w:type="dxa"/>
            <w:vAlign w:val="center"/>
          </w:tcPr>
          <w:p w:rsidR="00E12BB2" w:rsidRDefault="00E12BB2">
            <w:pPr>
              <w:pBdr>
                <w:top w:val="nil"/>
                <w:left w:val="nil"/>
                <w:bottom w:val="nil"/>
                <w:right w:val="nil"/>
                <w:between w:val="nil"/>
              </w:pBdr>
              <w:jc w:val="center"/>
              <w:rPr>
                <w:rFonts w:ascii="Calibri" w:eastAsia="Calibri" w:hAnsi="Calibri" w:cs="Calibri"/>
                <w:color w:val="000000"/>
                <w:sz w:val="24"/>
                <w:szCs w:val="24"/>
              </w:rPr>
            </w:pPr>
          </w:p>
        </w:tc>
      </w:tr>
      <w:tr w:rsidR="00E12BB2">
        <w:tc>
          <w:tcPr>
            <w:tcW w:w="1359" w:type="dxa"/>
            <w:vAlign w:val="center"/>
          </w:tcPr>
          <w:p w:rsidR="00E12BB2" w:rsidRDefault="00E85D47">
            <w:pPr>
              <w:rPr>
                <w:rFonts w:ascii="Calibri" w:eastAsia="Calibri" w:hAnsi="Calibri" w:cs="Calibri"/>
                <w:sz w:val="24"/>
                <w:szCs w:val="24"/>
              </w:rPr>
            </w:pPr>
            <w:r>
              <w:rPr>
                <w:rFonts w:ascii="Calibri" w:eastAsia="Calibri" w:hAnsi="Calibri" w:cs="Calibri"/>
                <w:sz w:val="24"/>
                <w:szCs w:val="24"/>
              </w:rPr>
              <w:t>Nudity</w:t>
            </w:r>
          </w:p>
        </w:tc>
        <w:tc>
          <w:tcPr>
            <w:tcW w:w="1080" w:type="dxa"/>
          </w:tcPr>
          <w:p w:rsidR="00E12BB2" w:rsidRDefault="00E85D47">
            <w:pPr>
              <w:jc w:val="center"/>
              <w:rPr>
                <w:rFonts w:ascii="Calibri" w:eastAsia="Calibri" w:hAnsi="Calibri" w:cs="Calibri"/>
                <w:sz w:val="24"/>
                <w:szCs w:val="24"/>
              </w:rPr>
            </w:pPr>
            <w:r>
              <w:rPr>
                <w:rFonts w:ascii="Wingdings" w:eastAsia="Wingdings" w:hAnsi="Wingdings" w:cs="Wingdings"/>
                <w:sz w:val="24"/>
                <w:szCs w:val="24"/>
              </w:rPr>
              <w:t>✔</w:t>
            </w:r>
          </w:p>
        </w:tc>
        <w:tc>
          <w:tcPr>
            <w:tcW w:w="1016" w:type="dxa"/>
          </w:tcPr>
          <w:p w:rsidR="00E12BB2" w:rsidRDefault="00E12BB2">
            <w:pPr>
              <w:jc w:val="center"/>
              <w:rPr>
                <w:rFonts w:ascii="Calibri" w:eastAsia="Calibri" w:hAnsi="Calibri" w:cs="Calibri"/>
              </w:rPr>
            </w:pPr>
          </w:p>
        </w:tc>
        <w:tc>
          <w:tcPr>
            <w:tcW w:w="1098" w:type="dxa"/>
          </w:tcPr>
          <w:p w:rsidR="00E12BB2" w:rsidRDefault="00E12BB2">
            <w:pPr>
              <w:jc w:val="center"/>
              <w:rPr>
                <w:rFonts w:ascii="Calibri" w:eastAsia="Calibri" w:hAnsi="Calibri" w:cs="Calibri"/>
                <w:sz w:val="24"/>
                <w:szCs w:val="24"/>
              </w:rPr>
            </w:pPr>
          </w:p>
        </w:tc>
        <w:tc>
          <w:tcPr>
            <w:tcW w:w="1098" w:type="dxa"/>
          </w:tcPr>
          <w:p w:rsidR="00E12BB2" w:rsidRDefault="00E12BB2">
            <w:pPr>
              <w:jc w:val="center"/>
              <w:rPr>
                <w:rFonts w:ascii="Calibri" w:eastAsia="Calibri" w:hAnsi="Calibri" w:cs="Calibri"/>
                <w:sz w:val="24"/>
                <w:szCs w:val="24"/>
              </w:rPr>
            </w:pPr>
          </w:p>
        </w:tc>
        <w:tc>
          <w:tcPr>
            <w:tcW w:w="1182" w:type="dxa"/>
          </w:tcPr>
          <w:p w:rsidR="00E12BB2" w:rsidRDefault="00E12BB2">
            <w:pPr>
              <w:jc w:val="center"/>
              <w:rPr>
                <w:rFonts w:ascii="Calibri" w:eastAsia="Calibri" w:hAnsi="Calibri" w:cs="Calibri"/>
                <w:sz w:val="24"/>
                <w:szCs w:val="24"/>
              </w:rPr>
            </w:pPr>
          </w:p>
        </w:tc>
        <w:tc>
          <w:tcPr>
            <w:tcW w:w="1143" w:type="dxa"/>
            <w:vAlign w:val="center"/>
          </w:tcPr>
          <w:p w:rsidR="00E12BB2" w:rsidRDefault="00E12BB2">
            <w:pPr>
              <w:jc w:val="center"/>
              <w:rPr>
                <w:rFonts w:ascii="Calibri" w:eastAsia="Calibri" w:hAnsi="Calibri" w:cs="Calibri"/>
                <w:sz w:val="24"/>
                <w:szCs w:val="24"/>
              </w:rPr>
            </w:pPr>
          </w:p>
        </w:tc>
        <w:tc>
          <w:tcPr>
            <w:tcW w:w="1050" w:type="dxa"/>
            <w:vAlign w:val="center"/>
          </w:tcPr>
          <w:p w:rsidR="00E12BB2" w:rsidRDefault="00E12BB2">
            <w:pPr>
              <w:pBdr>
                <w:top w:val="nil"/>
                <w:left w:val="nil"/>
                <w:bottom w:val="nil"/>
                <w:right w:val="nil"/>
                <w:between w:val="nil"/>
              </w:pBdr>
              <w:jc w:val="center"/>
              <w:rPr>
                <w:rFonts w:ascii="Calibri" w:eastAsia="Calibri" w:hAnsi="Calibri" w:cs="Calibri"/>
                <w:color w:val="000000"/>
                <w:sz w:val="24"/>
                <w:szCs w:val="24"/>
              </w:rPr>
            </w:pPr>
          </w:p>
        </w:tc>
      </w:tr>
      <w:tr w:rsidR="00E12BB2">
        <w:tc>
          <w:tcPr>
            <w:tcW w:w="1359" w:type="dxa"/>
            <w:vAlign w:val="center"/>
          </w:tcPr>
          <w:p w:rsidR="00E12BB2" w:rsidRDefault="00E85D47">
            <w:pPr>
              <w:rPr>
                <w:rFonts w:ascii="Calibri" w:eastAsia="Calibri" w:hAnsi="Calibri" w:cs="Calibri"/>
                <w:sz w:val="24"/>
                <w:szCs w:val="24"/>
              </w:rPr>
            </w:pPr>
            <w:r>
              <w:rPr>
                <w:rFonts w:ascii="Calibri" w:eastAsia="Calibri" w:hAnsi="Calibri" w:cs="Calibri"/>
                <w:sz w:val="24"/>
                <w:szCs w:val="24"/>
              </w:rPr>
              <w:t>Sex</w:t>
            </w:r>
          </w:p>
        </w:tc>
        <w:tc>
          <w:tcPr>
            <w:tcW w:w="1080" w:type="dxa"/>
          </w:tcPr>
          <w:p w:rsidR="00E12BB2" w:rsidRDefault="00E12BB2">
            <w:pPr>
              <w:jc w:val="center"/>
              <w:rPr>
                <w:rFonts w:ascii="Calibri" w:eastAsia="Calibri" w:hAnsi="Calibri" w:cs="Calibri"/>
                <w:sz w:val="24"/>
                <w:szCs w:val="24"/>
              </w:rPr>
            </w:pPr>
          </w:p>
        </w:tc>
        <w:tc>
          <w:tcPr>
            <w:tcW w:w="1016" w:type="dxa"/>
          </w:tcPr>
          <w:p w:rsidR="00E12BB2" w:rsidRDefault="00E12BB2">
            <w:pPr>
              <w:jc w:val="center"/>
              <w:rPr>
                <w:rFonts w:ascii="Calibri" w:eastAsia="Calibri" w:hAnsi="Calibri" w:cs="Calibri"/>
              </w:rPr>
            </w:pPr>
          </w:p>
        </w:tc>
        <w:tc>
          <w:tcPr>
            <w:tcW w:w="1098" w:type="dxa"/>
          </w:tcPr>
          <w:p w:rsidR="00E12BB2" w:rsidRDefault="00E12BB2">
            <w:pPr>
              <w:jc w:val="center"/>
              <w:rPr>
                <w:rFonts w:ascii="Calibri" w:eastAsia="Calibri" w:hAnsi="Calibri" w:cs="Calibri"/>
                <w:sz w:val="24"/>
                <w:szCs w:val="24"/>
              </w:rPr>
            </w:pPr>
          </w:p>
        </w:tc>
        <w:tc>
          <w:tcPr>
            <w:tcW w:w="1098" w:type="dxa"/>
          </w:tcPr>
          <w:p w:rsidR="00E12BB2" w:rsidRDefault="00E12BB2">
            <w:pPr>
              <w:jc w:val="center"/>
              <w:rPr>
                <w:rFonts w:ascii="Calibri" w:eastAsia="Calibri" w:hAnsi="Calibri" w:cs="Calibri"/>
                <w:sz w:val="24"/>
                <w:szCs w:val="24"/>
              </w:rPr>
            </w:pPr>
          </w:p>
        </w:tc>
        <w:tc>
          <w:tcPr>
            <w:tcW w:w="1182" w:type="dxa"/>
          </w:tcPr>
          <w:p w:rsidR="00E12BB2" w:rsidRDefault="00E85D47">
            <w:pPr>
              <w:jc w:val="center"/>
              <w:rPr>
                <w:rFonts w:ascii="Calibri" w:eastAsia="Calibri" w:hAnsi="Calibri" w:cs="Calibri"/>
                <w:sz w:val="24"/>
                <w:szCs w:val="24"/>
              </w:rPr>
            </w:pPr>
            <w:r>
              <w:rPr>
                <w:rFonts w:ascii="Wingdings" w:eastAsia="Wingdings" w:hAnsi="Wingdings" w:cs="Wingdings"/>
                <w:sz w:val="24"/>
                <w:szCs w:val="24"/>
              </w:rPr>
              <w:t>✔</w:t>
            </w:r>
          </w:p>
        </w:tc>
        <w:tc>
          <w:tcPr>
            <w:tcW w:w="1143" w:type="dxa"/>
            <w:vAlign w:val="center"/>
          </w:tcPr>
          <w:p w:rsidR="00E12BB2" w:rsidRDefault="00E12BB2">
            <w:pPr>
              <w:jc w:val="center"/>
              <w:rPr>
                <w:rFonts w:ascii="Calibri" w:eastAsia="Calibri" w:hAnsi="Calibri" w:cs="Calibri"/>
                <w:sz w:val="24"/>
                <w:szCs w:val="24"/>
              </w:rPr>
            </w:pPr>
          </w:p>
        </w:tc>
        <w:tc>
          <w:tcPr>
            <w:tcW w:w="1050" w:type="dxa"/>
            <w:vAlign w:val="center"/>
          </w:tcPr>
          <w:p w:rsidR="00E12BB2" w:rsidRDefault="00E12BB2">
            <w:pPr>
              <w:pBdr>
                <w:top w:val="nil"/>
                <w:left w:val="nil"/>
                <w:bottom w:val="nil"/>
                <w:right w:val="nil"/>
                <w:between w:val="nil"/>
              </w:pBdr>
              <w:jc w:val="center"/>
              <w:rPr>
                <w:rFonts w:ascii="Calibri" w:eastAsia="Calibri" w:hAnsi="Calibri" w:cs="Calibri"/>
                <w:color w:val="000000"/>
                <w:sz w:val="24"/>
                <w:szCs w:val="24"/>
              </w:rPr>
            </w:pPr>
          </w:p>
        </w:tc>
      </w:tr>
    </w:tbl>
    <w:p w:rsidR="00E12BB2" w:rsidRDefault="00E85D47">
      <w:pPr>
        <w:pStyle w:val="Heading2"/>
        <w:rPr>
          <w:rFonts w:ascii="Calibri" w:eastAsia="Calibri" w:hAnsi="Calibri" w:cs="Calibri"/>
          <w:sz w:val="24"/>
          <w:szCs w:val="24"/>
        </w:rPr>
      </w:pPr>
      <w:r>
        <w:rPr>
          <w:rFonts w:ascii="Calibri" w:eastAsia="Calibri" w:hAnsi="Calibri" w:cs="Calibri"/>
          <w:sz w:val="24"/>
          <w:szCs w:val="24"/>
        </w:rPr>
        <w:t>Films and computer games exempt from classification</w:t>
      </w:r>
    </w:p>
    <w:p w:rsidR="00E12BB2" w:rsidRDefault="00E85D47">
      <w:pPr>
        <w:rPr>
          <w:rFonts w:ascii="Calibri" w:eastAsia="Calibri" w:hAnsi="Calibri" w:cs="Calibri"/>
        </w:rPr>
      </w:pPr>
      <w:r>
        <w:rPr>
          <w:rFonts w:ascii="Calibri" w:eastAsia="Calibri" w:hAnsi="Calibri" w:cs="Calibri"/>
        </w:rPr>
        <w:t>Some films and computer games are exempt from classification if they are mild in content (would be G or PG if classified) and fall within certain categories. Some of the categories include:</w:t>
      </w:r>
    </w:p>
    <w:p w:rsidR="00E12BB2" w:rsidRDefault="00E85D47">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Educational</w:t>
      </w:r>
      <w:r>
        <w:rPr>
          <w:rFonts w:ascii="Calibri" w:eastAsia="Calibri" w:hAnsi="Calibri" w:cs="Calibri"/>
          <w:b/>
          <w:color w:val="000000"/>
        </w:rPr>
        <w:br/>
      </w:r>
      <w:r>
        <w:rPr>
          <w:rFonts w:ascii="Calibri" w:eastAsia="Calibri" w:hAnsi="Calibri" w:cs="Calibri"/>
          <w:color w:val="000000"/>
        </w:rPr>
        <w:t>A film or software whose main purpose is for training instruction or reference, as a manual, a lesson an encyclopaedia or a guide.</w:t>
      </w:r>
    </w:p>
    <w:p w:rsidR="00E12BB2" w:rsidRDefault="00E85D47">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Current affairs</w:t>
      </w:r>
      <w:r>
        <w:rPr>
          <w:rFonts w:ascii="Calibri" w:eastAsia="Calibri" w:hAnsi="Calibri" w:cs="Calibri"/>
          <w:b/>
          <w:color w:val="000000"/>
        </w:rPr>
        <w:br/>
      </w:r>
      <w:r>
        <w:rPr>
          <w:rFonts w:ascii="Calibri" w:eastAsia="Calibri" w:hAnsi="Calibri" w:cs="Calibri"/>
          <w:color w:val="000000"/>
        </w:rPr>
        <w:t>A film wholly comprising news reports or information about, or analysis of current issues or events of public interest or importance.</w:t>
      </w:r>
    </w:p>
    <w:p w:rsidR="00E12BB2" w:rsidRDefault="00E85D47">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Scientific</w:t>
      </w:r>
      <w:r>
        <w:rPr>
          <w:rFonts w:ascii="Calibri" w:eastAsia="Calibri" w:hAnsi="Calibri" w:cs="Calibri"/>
          <w:b/>
          <w:color w:val="000000"/>
        </w:rPr>
        <w:br/>
      </w:r>
      <w:r>
        <w:rPr>
          <w:rFonts w:ascii="Calibri" w:eastAsia="Calibri" w:hAnsi="Calibri" w:cs="Calibri"/>
          <w:color w:val="000000"/>
        </w:rPr>
        <w:t>A film or software for use pursuant to a branch of knowledge conducted on objective principles involving the systemised observation of, and experiment with phenomena.</w:t>
      </w:r>
    </w:p>
    <w:p w:rsidR="00E12BB2" w:rsidRDefault="00E85D47">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Sporting</w:t>
      </w:r>
      <w:r>
        <w:rPr>
          <w:rFonts w:ascii="Calibri" w:eastAsia="Calibri" w:hAnsi="Calibri" w:cs="Calibri"/>
          <w:b/>
          <w:color w:val="000000"/>
        </w:rPr>
        <w:br/>
      </w:r>
      <w:r>
        <w:rPr>
          <w:rFonts w:ascii="Calibri" w:eastAsia="Calibri" w:hAnsi="Calibri" w:cs="Calibri"/>
          <w:color w:val="000000"/>
        </w:rPr>
        <w:t>A film wholly comprising a documentary record of a sporting event.</w:t>
      </w:r>
    </w:p>
    <w:p w:rsidR="00E12BB2" w:rsidRDefault="00E85D47">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Musical</w:t>
      </w:r>
      <w:r>
        <w:rPr>
          <w:rFonts w:ascii="Calibri" w:eastAsia="Calibri" w:hAnsi="Calibri" w:cs="Calibri"/>
          <w:b/>
          <w:color w:val="000000"/>
        </w:rPr>
        <w:br/>
      </w:r>
      <w:r>
        <w:rPr>
          <w:rFonts w:ascii="Calibri" w:eastAsia="Calibri" w:hAnsi="Calibri" w:cs="Calibri"/>
          <w:color w:val="000000"/>
        </w:rPr>
        <w:t>A film wholly comprising a musical presentation.</w:t>
      </w:r>
    </w:p>
    <w:p w:rsidR="00E12BB2" w:rsidRDefault="00E85D47">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Religious</w:t>
      </w:r>
      <w:r>
        <w:rPr>
          <w:rFonts w:ascii="Calibri" w:eastAsia="Calibri" w:hAnsi="Calibri" w:cs="Calibri"/>
          <w:b/>
          <w:color w:val="000000"/>
        </w:rPr>
        <w:br/>
      </w:r>
      <w:r>
        <w:rPr>
          <w:rFonts w:ascii="Calibri" w:eastAsia="Calibri" w:hAnsi="Calibri" w:cs="Calibri"/>
          <w:color w:val="000000"/>
        </w:rPr>
        <w:t>A film wholly comprising a documentary record of a religious event or activity.</w:t>
      </w:r>
    </w:p>
    <w:p w:rsidR="00E12BB2" w:rsidRDefault="00E85D47">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Community/cultural</w:t>
      </w:r>
      <w:r>
        <w:rPr>
          <w:rFonts w:ascii="Calibri" w:eastAsia="Calibri" w:hAnsi="Calibri" w:cs="Calibri"/>
          <w:b/>
          <w:color w:val="000000"/>
        </w:rPr>
        <w:br/>
      </w:r>
      <w:r>
        <w:rPr>
          <w:rFonts w:ascii="Calibri" w:eastAsia="Calibri" w:hAnsi="Calibri" w:cs="Calibri"/>
          <w:color w:val="000000"/>
        </w:rPr>
        <w:t>A film wholly comprising a documentary record of a community or cultural activity or event.</w:t>
      </w:r>
    </w:p>
    <w:p w:rsidR="00E12BB2" w:rsidRDefault="00E12BB2">
      <w:pPr>
        <w:pBdr>
          <w:top w:val="nil"/>
          <w:left w:val="nil"/>
          <w:bottom w:val="nil"/>
          <w:right w:val="nil"/>
          <w:between w:val="nil"/>
        </w:pBdr>
        <w:ind w:left="567" w:hanging="567"/>
        <w:rPr>
          <w:rFonts w:ascii="Calibri" w:eastAsia="Calibri" w:hAnsi="Calibri" w:cs="Calibri"/>
          <w:color w:val="000000"/>
        </w:rPr>
      </w:pPr>
    </w:p>
    <w:p w:rsidR="00E12BB2" w:rsidRDefault="00E12BB2">
      <w:pPr>
        <w:pBdr>
          <w:top w:val="nil"/>
          <w:left w:val="nil"/>
          <w:bottom w:val="nil"/>
          <w:right w:val="nil"/>
          <w:between w:val="nil"/>
        </w:pBdr>
        <w:spacing w:after="120"/>
        <w:ind w:left="567" w:hanging="567"/>
        <w:rPr>
          <w:rFonts w:ascii="Calibri" w:eastAsia="Calibri" w:hAnsi="Calibri" w:cs="Calibri"/>
          <w:color w:val="000000"/>
        </w:rPr>
      </w:pPr>
    </w:p>
    <w:p w:rsidR="00E12BB2" w:rsidRDefault="00E85D47">
      <w:pPr>
        <w:pStyle w:val="Heading2"/>
        <w:rPr>
          <w:rFonts w:ascii="Calibri" w:eastAsia="Calibri" w:hAnsi="Calibri" w:cs="Calibri"/>
          <w:sz w:val="24"/>
          <w:szCs w:val="24"/>
        </w:rPr>
      </w:pPr>
      <w:r>
        <w:rPr>
          <w:rFonts w:ascii="Calibri" w:eastAsia="Calibri" w:hAnsi="Calibri" w:cs="Calibri"/>
          <w:sz w:val="24"/>
          <w:szCs w:val="24"/>
        </w:rPr>
        <w:t>Classification categories</w:t>
      </w:r>
    </w:p>
    <w:tbl>
      <w:tblPr>
        <w:tblStyle w:val="a2"/>
        <w:tblW w:w="938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0"/>
        <w:gridCol w:w="5245"/>
      </w:tblGrid>
      <w:tr w:rsidR="00E12BB2">
        <w:tc>
          <w:tcPr>
            <w:tcW w:w="4140" w:type="dxa"/>
            <w:tcBorders>
              <w:bottom w:val="single" w:sz="4" w:space="0" w:color="1F497D"/>
            </w:tcBorders>
            <w:shd w:val="clear" w:color="auto" w:fill="4F81BD"/>
            <w:vAlign w:val="center"/>
          </w:tcPr>
          <w:p w:rsidR="00E12BB2" w:rsidRDefault="00E85D47">
            <w:pPr>
              <w:pBdr>
                <w:top w:val="nil"/>
                <w:left w:val="nil"/>
                <w:bottom w:val="nil"/>
                <w:right w:val="nil"/>
                <w:between w:val="nil"/>
              </w:pBdr>
              <w:jc w:val="center"/>
              <w:rPr>
                <w:rFonts w:ascii="Calibri" w:eastAsia="Calibri" w:hAnsi="Calibri" w:cs="Calibri"/>
                <w:b/>
                <w:color w:val="F2F2F2"/>
              </w:rPr>
            </w:pPr>
            <w:r>
              <w:rPr>
                <w:rFonts w:ascii="Calibri" w:eastAsia="Calibri" w:hAnsi="Calibri" w:cs="Calibri"/>
                <w:b/>
                <w:color w:val="F2F2F2"/>
              </w:rPr>
              <w:t>Advisory classifications</w:t>
            </w:r>
          </w:p>
        </w:tc>
        <w:tc>
          <w:tcPr>
            <w:tcW w:w="5245" w:type="dxa"/>
            <w:tcBorders>
              <w:bottom w:val="single" w:sz="4" w:space="0" w:color="1F497D"/>
            </w:tcBorders>
            <w:shd w:val="clear" w:color="auto" w:fill="4F81BD"/>
            <w:vAlign w:val="center"/>
          </w:tcPr>
          <w:p w:rsidR="00E12BB2" w:rsidRDefault="00E85D47">
            <w:pPr>
              <w:pBdr>
                <w:top w:val="nil"/>
                <w:left w:val="nil"/>
                <w:bottom w:val="nil"/>
                <w:right w:val="nil"/>
                <w:between w:val="nil"/>
              </w:pBdr>
              <w:rPr>
                <w:rFonts w:ascii="Calibri" w:eastAsia="Calibri" w:hAnsi="Calibri" w:cs="Calibri"/>
                <w:b/>
                <w:color w:val="F2F2F2"/>
              </w:rPr>
            </w:pPr>
            <w:r>
              <w:rPr>
                <w:rFonts w:ascii="Calibri" w:eastAsia="Calibri" w:hAnsi="Calibri" w:cs="Calibri"/>
                <w:b/>
                <w:color w:val="F2F2F2"/>
              </w:rPr>
              <w:t>G, PG and M</w:t>
            </w:r>
          </w:p>
        </w:tc>
      </w:tr>
      <w:tr w:rsidR="00E12BB2">
        <w:tc>
          <w:tcPr>
            <w:tcW w:w="4140" w:type="dxa"/>
            <w:tcBorders>
              <w:top w:val="single" w:sz="4" w:space="0" w:color="1F497D"/>
              <w:left w:val="single" w:sz="4" w:space="0" w:color="1F497D"/>
              <w:bottom w:val="single" w:sz="4" w:space="0" w:color="1F497D"/>
              <w:right w:val="single" w:sz="4" w:space="0" w:color="1F497D"/>
            </w:tcBorders>
            <w:vAlign w:val="center"/>
          </w:tcPr>
          <w:p w:rsidR="00E12BB2" w:rsidRDefault="00E85D47">
            <w:pPr>
              <w:jc w:val="center"/>
              <w:rPr>
                <w:rFonts w:ascii="Calibri" w:eastAsia="Calibri" w:hAnsi="Calibri" w:cs="Calibri"/>
              </w:rPr>
            </w:pPr>
            <w:r>
              <w:rPr>
                <w:rFonts w:ascii="Calibri" w:eastAsia="Calibri" w:hAnsi="Calibri" w:cs="Calibri"/>
                <w:noProof/>
                <w:lang w:eastAsia="en-AU"/>
              </w:rPr>
              <w:drawing>
                <wp:inline distT="0" distB="0" distL="0" distR="0" wp14:anchorId="1C7A75DC" wp14:editId="21083099">
                  <wp:extent cx="1678001" cy="579720"/>
                  <wp:effectExtent l="0" t="0" r="0" b="0"/>
                  <wp:docPr id="13" name="image6.jpg" descr="G rating: General."/>
                  <wp:cNvGraphicFramePr/>
                  <a:graphic xmlns:a="http://schemas.openxmlformats.org/drawingml/2006/main">
                    <a:graphicData uri="http://schemas.openxmlformats.org/drawingml/2006/picture">
                      <pic:pic xmlns:pic="http://schemas.openxmlformats.org/drawingml/2006/picture">
                        <pic:nvPicPr>
                          <pic:cNvPr id="0" name="image6.jpg" descr="G rating: General."/>
                          <pic:cNvPicPr preferRelativeResize="0"/>
                        </pic:nvPicPr>
                        <pic:blipFill>
                          <a:blip r:embed="rId24"/>
                          <a:srcRect/>
                          <a:stretch>
                            <a:fillRect/>
                          </a:stretch>
                        </pic:blipFill>
                        <pic:spPr>
                          <a:xfrm>
                            <a:off x="0" y="0"/>
                            <a:ext cx="1678001" cy="579720"/>
                          </a:xfrm>
                          <a:prstGeom prst="rect">
                            <a:avLst/>
                          </a:prstGeom>
                          <a:ln/>
                        </pic:spPr>
                      </pic:pic>
                    </a:graphicData>
                  </a:graphic>
                </wp:inline>
              </w:drawing>
            </w:r>
          </w:p>
        </w:tc>
        <w:tc>
          <w:tcPr>
            <w:tcW w:w="5245" w:type="dxa"/>
            <w:tcBorders>
              <w:top w:val="single" w:sz="4" w:space="0" w:color="1F497D"/>
              <w:left w:val="single" w:sz="4" w:space="0" w:color="1F497D"/>
              <w:bottom w:val="single" w:sz="4" w:space="0" w:color="1F497D"/>
              <w:right w:val="single" w:sz="4" w:space="0" w:color="1F497D"/>
            </w:tcBorders>
            <w:vAlign w:val="center"/>
          </w:tcPr>
          <w:p w:rsidR="00E12BB2" w:rsidRDefault="00E85D47">
            <w:pPr>
              <w:rPr>
                <w:rFonts w:ascii="Calibri" w:eastAsia="Calibri" w:hAnsi="Calibri" w:cs="Calibri"/>
              </w:rPr>
            </w:pPr>
            <w:r>
              <w:rPr>
                <w:rFonts w:ascii="Calibri" w:eastAsia="Calibri" w:hAnsi="Calibri" w:cs="Calibri"/>
              </w:rPr>
              <w:t xml:space="preserve">The content is </w:t>
            </w:r>
            <w:r>
              <w:rPr>
                <w:rFonts w:ascii="Calibri" w:eastAsia="Calibri" w:hAnsi="Calibri" w:cs="Calibri"/>
                <w:u w:val="single"/>
              </w:rPr>
              <w:t>very mild</w:t>
            </w:r>
            <w:r>
              <w:rPr>
                <w:rFonts w:ascii="Calibri" w:eastAsia="Calibri" w:hAnsi="Calibri" w:cs="Calibri"/>
              </w:rPr>
              <w:t xml:space="preserve"> in impact.</w:t>
            </w:r>
          </w:p>
          <w:p w:rsidR="00E12BB2" w:rsidRDefault="00E85D47">
            <w:pPr>
              <w:rPr>
                <w:rFonts w:ascii="Calibri" w:eastAsia="Calibri" w:hAnsi="Calibri" w:cs="Calibri"/>
              </w:rPr>
            </w:pPr>
            <w:r>
              <w:rPr>
                <w:rFonts w:ascii="Calibri" w:eastAsia="Calibri" w:hAnsi="Calibri" w:cs="Calibri"/>
              </w:rPr>
              <w:t>G films and computer games are for general viewing.</w:t>
            </w:r>
          </w:p>
        </w:tc>
      </w:tr>
      <w:tr w:rsidR="00E12BB2">
        <w:tc>
          <w:tcPr>
            <w:tcW w:w="4140" w:type="dxa"/>
            <w:tcBorders>
              <w:top w:val="single" w:sz="4" w:space="0" w:color="1F497D"/>
              <w:left w:val="single" w:sz="4" w:space="0" w:color="1F497D"/>
              <w:bottom w:val="single" w:sz="4" w:space="0" w:color="1F497D"/>
              <w:right w:val="single" w:sz="4" w:space="0" w:color="1F497D"/>
            </w:tcBorders>
            <w:vAlign w:val="center"/>
          </w:tcPr>
          <w:p w:rsidR="00E12BB2" w:rsidRDefault="00E85D47">
            <w:pPr>
              <w:jc w:val="center"/>
              <w:rPr>
                <w:rFonts w:ascii="Calibri" w:eastAsia="Calibri" w:hAnsi="Calibri" w:cs="Calibri"/>
              </w:rPr>
            </w:pPr>
            <w:r>
              <w:rPr>
                <w:rFonts w:ascii="Calibri" w:eastAsia="Calibri" w:hAnsi="Calibri" w:cs="Calibri"/>
                <w:noProof/>
                <w:lang w:eastAsia="en-AU"/>
              </w:rPr>
              <w:drawing>
                <wp:inline distT="0" distB="0" distL="0" distR="0" wp14:anchorId="523D0F7C" wp14:editId="0B87E0D7">
                  <wp:extent cx="1726290" cy="595565"/>
                  <wp:effectExtent l="0" t="0" r="0" b="0"/>
                  <wp:docPr id="12" name="image2.jpg" descr="PG rating: parental guidance recommended."/>
                  <wp:cNvGraphicFramePr/>
                  <a:graphic xmlns:a="http://schemas.openxmlformats.org/drawingml/2006/main">
                    <a:graphicData uri="http://schemas.openxmlformats.org/drawingml/2006/picture">
                      <pic:pic xmlns:pic="http://schemas.openxmlformats.org/drawingml/2006/picture">
                        <pic:nvPicPr>
                          <pic:cNvPr id="0" name="image2.jpg" descr="PG rating: parental guidance recommended."/>
                          <pic:cNvPicPr preferRelativeResize="0"/>
                        </pic:nvPicPr>
                        <pic:blipFill>
                          <a:blip r:embed="rId25"/>
                          <a:srcRect/>
                          <a:stretch>
                            <a:fillRect/>
                          </a:stretch>
                        </pic:blipFill>
                        <pic:spPr>
                          <a:xfrm>
                            <a:off x="0" y="0"/>
                            <a:ext cx="1726290" cy="595565"/>
                          </a:xfrm>
                          <a:prstGeom prst="rect">
                            <a:avLst/>
                          </a:prstGeom>
                          <a:ln/>
                        </pic:spPr>
                      </pic:pic>
                    </a:graphicData>
                  </a:graphic>
                </wp:inline>
              </w:drawing>
            </w:r>
          </w:p>
        </w:tc>
        <w:tc>
          <w:tcPr>
            <w:tcW w:w="5245" w:type="dxa"/>
            <w:tcBorders>
              <w:top w:val="single" w:sz="4" w:space="0" w:color="1F497D"/>
              <w:left w:val="single" w:sz="4" w:space="0" w:color="1F497D"/>
              <w:bottom w:val="single" w:sz="4" w:space="0" w:color="1F497D"/>
              <w:right w:val="single" w:sz="4" w:space="0" w:color="1F497D"/>
            </w:tcBorders>
            <w:vAlign w:val="center"/>
          </w:tcPr>
          <w:p w:rsidR="00E12BB2" w:rsidRDefault="00E85D47">
            <w:pPr>
              <w:rPr>
                <w:rFonts w:ascii="Calibri" w:eastAsia="Calibri" w:hAnsi="Calibri" w:cs="Calibri"/>
              </w:rPr>
            </w:pPr>
            <w:r>
              <w:rPr>
                <w:rFonts w:ascii="Calibri" w:eastAsia="Calibri" w:hAnsi="Calibri" w:cs="Calibri"/>
              </w:rPr>
              <w:t xml:space="preserve">The content is </w:t>
            </w:r>
            <w:r>
              <w:rPr>
                <w:rFonts w:ascii="Calibri" w:eastAsia="Calibri" w:hAnsi="Calibri" w:cs="Calibri"/>
                <w:u w:val="single"/>
              </w:rPr>
              <w:t>mild</w:t>
            </w:r>
            <w:r>
              <w:rPr>
                <w:rFonts w:ascii="Calibri" w:eastAsia="Calibri" w:hAnsi="Calibri" w:cs="Calibri"/>
              </w:rPr>
              <w:t xml:space="preserve"> in impact.</w:t>
            </w:r>
          </w:p>
          <w:p w:rsidR="00E12BB2" w:rsidRDefault="00E85D47">
            <w:pPr>
              <w:rPr>
                <w:rFonts w:ascii="Calibri" w:eastAsia="Calibri" w:hAnsi="Calibri" w:cs="Calibri"/>
              </w:rPr>
            </w:pPr>
            <w:r>
              <w:rPr>
                <w:rFonts w:ascii="Calibri" w:eastAsia="Calibri" w:hAnsi="Calibri" w:cs="Calibri"/>
              </w:rPr>
              <w:t>PG films and computer games contain material that a parent or carer might need to explain to younger children.</w:t>
            </w:r>
          </w:p>
        </w:tc>
      </w:tr>
      <w:tr w:rsidR="00E12BB2">
        <w:tc>
          <w:tcPr>
            <w:tcW w:w="4140" w:type="dxa"/>
            <w:tcBorders>
              <w:top w:val="single" w:sz="4" w:space="0" w:color="1F497D"/>
              <w:left w:val="single" w:sz="4" w:space="0" w:color="1F497D"/>
              <w:bottom w:val="single" w:sz="4" w:space="0" w:color="1F497D"/>
              <w:right w:val="single" w:sz="4" w:space="0" w:color="1F497D"/>
            </w:tcBorders>
            <w:vAlign w:val="center"/>
          </w:tcPr>
          <w:p w:rsidR="00E12BB2" w:rsidRDefault="00E85D47">
            <w:pPr>
              <w:jc w:val="center"/>
              <w:rPr>
                <w:rFonts w:ascii="Calibri" w:eastAsia="Calibri" w:hAnsi="Calibri" w:cs="Calibri"/>
              </w:rPr>
            </w:pPr>
            <w:r>
              <w:rPr>
                <w:rFonts w:ascii="Calibri" w:eastAsia="Calibri" w:hAnsi="Calibri" w:cs="Calibri"/>
                <w:noProof/>
                <w:lang w:eastAsia="en-AU"/>
              </w:rPr>
              <w:drawing>
                <wp:inline distT="0" distB="0" distL="0" distR="0" wp14:anchorId="76C954F2" wp14:editId="24CCB4A3">
                  <wp:extent cx="1852983" cy="640245"/>
                  <wp:effectExtent l="0" t="0" r="0" b="0"/>
                  <wp:docPr id="15" name="image5.jpg" descr="M rating: recommended for mature audiences."/>
                  <wp:cNvGraphicFramePr/>
                  <a:graphic xmlns:a="http://schemas.openxmlformats.org/drawingml/2006/main">
                    <a:graphicData uri="http://schemas.openxmlformats.org/drawingml/2006/picture">
                      <pic:pic xmlns:pic="http://schemas.openxmlformats.org/drawingml/2006/picture">
                        <pic:nvPicPr>
                          <pic:cNvPr id="0" name="image5.jpg" descr="M rating: recommended for mature audiences."/>
                          <pic:cNvPicPr preferRelativeResize="0"/>
                        </pic:nvPicPr>
                        <pic:blipFill>
                          <a:blip r:embed="rId26"/>
                          <a:srcRect/>
                          <a:stretch>
                            <a:fillRect/>
                          </a:stretch>
                        </pic:blipFill>
                        <pic:spPr>
                          <a:xfrm>
                            <a:off x="0" y="0"/>
                            <a:ext cx="1852983" cy="640245"/>
                          </a:xfrm>
                          <a:prstGeom prst="rect">
                            <a:avLst/>
                          </a:prstGeom>
                          <a:ln/>
                        </pic:spPr>
                      </pic:pic>
                    </a:graphicData>
                  </a:graphic>
                </wp:inline>
              </w:drawing>
            </w:r>
          </w:p>
        </w:tc>
        <w:tc>
          <w:tcPr>
            <w:tcW w:w="5245" w:type="dxa"/>
            <w:tcBorders>
              <w:top w:val="single" w:sz="4" w:space="0" w:color="1F497D"/>
              <w:left w:val="single" w:sz="4" w:space="0" w:color="1F497D"/>
              <w:bottom w:val="single" w:sz="4" w:space="0" w:color="1F497D"/>
              <w:right w:val="single" w:sz="4" w:space="0" w:color="1F497D"/>
            </w:tcBorders>
            <w:vAlign w:val="center"/>
          </w:tcPr>
          <w:p w:rsidR="00E12BB2" w:rsidRDefault="00E85D47">
            <w:pPr>
              <w:rPr>
                <w:rFonts w:ascii="Calibri" w:eastAsia="Calibri" w:hAnsi="Calibri" w:cs="Calibri"/>
              </w:rPr>
            </w:pPr>
            <w:r>
              <w:rPr>
                <w:rFonts w:ascii="Calibri" w:eastAsia="Calibri" w:hAnsi="Calibri" w:cs="Calibri"/>
              </w:rPr>
              <w:t xml:space="preserve">The content is </w:t>
            </w:r>
            <w:r>
              <w:rPr>
                <w:rFonts w:ascii="Calibri" w:eastAsia="Calibri" w:hAnsi="Calibri" w:cs="Calibri"/>
                <w:u w:val="single"/>
              </w:rPr>
              <w:t>moderate</w:t>
            </w:r>
            <w:r>
              <w:rPr>
                <w:rFonts w:ascii="Calibri" w:eastAsia="Calibri" w:hAnsi="Calibri" w:cs="Calibri"/>
              </w:rPr>
              <w:t xml:space="preserve"> in impact.</w:t>
            </w:r>
          </w:p>
          <w:p w:rsidR="00E12BB2" w:rsidRDefault="00E85D47">
            <w:pPr>
              <w:rPr>
                <w:rFonts w:ascii="Calibri" w:eastAsia="Calibri" w:hAnsi="Calibri" w:cs="Calibri"/>
              </w:rPr>
            </w:pPr>
            <w:r>
              <w:rPr>
                <w:rFonts w:ascii="Calibri" w:eastAsia="Calibri" w:hAnsi="Calibri" w:cs="Calibri"/>
              </w:rPr>
              <w:t>M films and computer games are not recommended for people aged under 15.</w:t>
            </w:r>
          </w:p>
        </w:tc>
      </w:tr>
    </w:tbl>
    <w:p w:rsidR="00E12BB2" w:rsidRDefault="00E12BB2">
      <w:pPr>
        <w:rPr>
          <w:rFonts w:ascii="Calibri" w:eastAsia="Calibri" w:hAnsi="Calibri" w:cs="Calibri"/>
        </w:rPr>
      </w:pPr>
    </w:p>
    <w:tbl>
      <w:tblPr>
        <w:tblStyle w:val="a3"/>
        <w:tblW w:w="9385" w:type="dxa"/>
        <w:tblInd w:w="-45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00" w:firstRow="0" w:lastRow="0" w:firstColumn="0" w:lastColumn="0" w:noHBand="0" w:noVBand="1"/>
      </w:tblPr>
      <w:tblGrid>
        <w:gridCol w:w="4140"/>
        <w:gridCol w:w="5245"/>
      </w:tblGrid>
      <w:tr w:rsidR="00E12BB2">
        <w:tc>
          <w:tcPr>
            <w:tcW w:w="4140" w:type="dxa"/>
            <w:shd w:val="clear" w:color="auto" w:fill="C0504D"/>
            <w:vAlign w:val="center"/>
          </w:tcPr>
          <w:p w:rsidR="00E12BB2" w:rsidRDefault="00E85D47">
            <w:pPr>
              <w:pBdr>
                <w:top w:val="nil"/>
                <w:left w:val="nil"/>
                <w:bottom w:val="nil"/>
                <w:right w:val="nil"/>
                <w:between w:val="nil"/>
              </w:pBdr>
              <w:rPr>
                <w:rFonts w:ascii="Calibri" w:eastAsia="Calibri" w:hAnsi="Calibri" w:cs="Calibri"/>
                <w:b/>
                <w:color w:val="F2F2F2"/>
              </w:rPr>
            </w:pPr>
            <w:r>
              <w:rPr>
                <w:rFonts w:ascii="Calibri" w:eastAsia="Calibri" w:hAnsi="Calibri" w:cs="Calibri"/>
                <w:b/>
                <w:color w:val="F2F2F2"/>
              </w:rPr>
              <w:t>Age restricted classifications</w:t>
            </w:r>
          </w:p>
        </w:tc>
        <w:tc>
          <w:tcPr>
            <w:tcW w:w="5245" w:type="dxa"/>
            <w:shd w:val="clear" w:color="auto" w:fill="C0504D"/>
            <w:vAlign w:val="center"/>
          </w:tcPr>
          <w:p w:rsidR="00E12BB2" w:rsidRDefault="00E85D47">
            <w:pPr>
              <w:pBdr>
                <w:top w:val="nil"/>
                <w:left w:val="nil"/>
                <w:bottom w:val="nil"/>
                <w:right w:val="nil"/>
                <w:between w:val="nil"/>
              </w:pBdr>
              <w:jc w:val="both"/>
              <w:rPr>
                <w:rFonts w:ascii="Calibri" w:eastAsia="Calibri" w:hAnsi="Calibri" w:cs="Calibri"/>
                <w:b/>
                <w:color w:val="F2F2F2"/>
              </w:rPr>
            </w:pPr>
            <w:r>
              <w:rPr>
                <w:rFonts w:ascii="Calibri" w:eastAsia="Calibri" w:hAnsi="Calibri" w:cs="Calibri"/>
                <w:b/>
                <w:color w:val="F2F2F2"/>
              </w:rPr>
              <w:t>MA 15+ and R 18+</w:t>
            </w:r>
          </w:p>
        </w:tc>
      </w:tr>
      <w:tr w:rsidR="00E12BB2">
        <w:tc>
          <w:tcPr>
            <w:tcW w:w="4140" w:type="dxa"/>
            <w:vAlign w:val="center"/>
          </w:tcPr>
          <w:p w:rsidR="00E12BB2" w:rsidRDefault="00E85D47">
            <w:pPr>
              <w:pBdr>
                <w:top w:val="nil"/>
                <w:left w:val="nil"/>
                <w:bottom w:val="nil"/>
                <w:right w:val="nil"/>
                <w:between w:val="nil"/>
              </w:pBdr>
              <w:spacing w:after="120"/>
              <w:jc w:val="center"/>
              <w:rPr>
                <w:rFonts w:ascii="Calibri" w:eastAsia="Calibri" w:hAnsi="Calibri" w:cs="Calibri"/>
                <w:b/>
                <w:color w:val="000000"/>
              </w:rPr>
            </w:pPr>
            <w:r>
              <w:rPr>
                <w:rFonts w:ascii="Calibri" w:eastAsia="Calibri" w:hAnsi="Calibri" w:cs="Calibri"/>
                <w:b/>
                <w:noProof/>
                <w:color w:val="000000"/>
                <w:lang w:eastAsia="en-AU"/>
              </w:rPr>
              <w:drawing>
                <wp:inline distT="0" distB="0" distL="0" distR="0" wp14:anchorId="5C3A9A45" wp14:editId="4F3D26BA">
                  <wp:extent cx="1902058" cy="763580"/>
                  <wp:effectExtent l="0" t="0" r="0" b="0"/>
                  <wp:docPr id="14" name="image7.jpg" descr="MA 15+ restricted: not suitable for people under 15. Under 15s must be accompanied by a parent or adult guardian."/>
                  <wp:cNvGraphicFramePr/>
                  <a:graphic xmlns:a="http://schemas.openxmlformats.org/drawingml/2006/main">
                    <a:graphicData uri="http://schemas.openxmlformats.org/drawingml/2006/picture">
                      <pic:pic xmlns:pic="http://schemas.openxmlformats.org/drawingml/2006/picture">
                        <pic:nvPicPr>
                          <pic:cNvPr id="0" name="image7.jpg" descr="MA 15+ restricted: not suitable for people under 15. Under 15s must be accompanied by a parent or adult guardian."/>
                          <pic:cNvPicPr preferRelativeResize="0"/>
                        </pic:nvPicPr>
                        <pic:blipFill>
                          <a:blip r:embed="rId27"/>
                          <a:srcRect/>
                          <a:stretch>
                            <a:fillRect/>
                          </a:stretch>
                        </pic:blipFill>
                        <pic:spPr>
                          <a:xfrm>
                            <a:off x="0" y="0"/>
                            <a:ext cx="1902058" cy="763580"/>
                          </a:xfrm>
                          <a:prstGeom prst="rect">
                            <a:avLst/>
                          </a:prstGeom>
                          <a:ln/>
                        </pic:spPr>
                      </pic:pic>
                    </a:graphicData>
                  </a:graphic>
                </wp:inline>
              </w:drawing>
            </w:r>
          </w:p>
        </w:tc>
        <w:tc>
          <w:tcPr>
            <w:tcW w:w="5245" w:type="dxa"/>
            <w:vAlign w:val="center"/>
          </w:tcPr>
          <w:p w:rsidR="00E12BB2" w:rsidRDefault="00E85D47">
            <w:pPr>
              <w:widowControl w:val="0"/>
              <w:rPr>
                <w:rFonts w:ascii="Calibri" w:eastAsia="Calibri" w:hAnsi="Calibri" w:cs="Calibri"/>
              </w:rPr>
            </w:pPr>
            <w:r>
              <w:rPr>
                <w:rFonts w:ascii="Calibri" w:eastAsia="Calibri" w:hAnsi="Calibri" w:cs="Calibri"/>
              </w:rPr>
              <w:t xml:space="preserve">The content is </w:t>
            </w:r>
            <w:r>
              <w:rPr>
                <w:rFonts w:ascii="Calibri" w:eastAsia="Calibri" w:hAnsi="Calibri" w:cs="Calibri"/>
                <w:b/>
                <w:u w:val="single"/>
              </w:rPr>
              <w:t>strong</w:t>
            </w:r>
            <w:r>
              <w:rPr>
                <w:rFonts w:ascii="Calibri" w:eastAsia="Calibri" w:hAnsi="Calibri" w:cs="Calibri"/>
              </w:rPr>
              <w:t xml:space="preserve"> in impact. </w:t>
            </w:r>
          </w:p>
          <w:p w:rsidR="00E12BB2" w:rsidRDefault="00E85D47">
            <w:pPr>
              <w:widowControl w:val="0"/>
              <w:rPr>
                <w:rFonts w:ascii="Calibri" w:eastAsia="Calibri" w:hAnsi="Calibri" w:cs="Calibri"/>
              </w:rPr>
            </w:pPr>
            <w:r>
              <w:rPr>
                <w:rFonts w:ascii="Calibri" w:eastAsia="Calibri" w:hAnsi="Calibri" w:cs="Calibri"/>
              </w:rPr>
              <w:t>People under 15 must be accompanied by a parent or adult guardian to hire or buy these films or games or to see these films in a cinema*. These games cannot be demonstrated in a public place.</w:t>
            </w:r>
          </w:p>
          <w:p w:rsidR="00E12BB2" w:rsidRDefault="00E85D47">
            <w:pPr>
              <w:widowControl w:val="0"/>
              <w:rPr>
                <w:rFonts w:ascii="Calibri" w:eastAsia="Calibri" w:hAnsi="Calibri" w:cs="Calibri"/>
              </w:rPr>
            </w:pPr>
            <w:r>
              <w:rPr>
                <w:rFonts w:ascii="Calibri" w:eastAsia="Calibri" w:hAnsi="Calibri" w:cs="Calibri"/>
              </w:rPr>
              <w:t>A guardian is a person who is exercising “parental control” over the person under 15 years of age. The guardian must be 18 years or over.</w:t>
            </w:r>
          </w:p>
        </w:tc>
      </w:tr>
      <w:tr w:rsidR="00E12BB2">
        <w:trPr>
          <w:trHeight w:val="720"/>
        </w:trPr>
        <w:tc>
          <w:tcPr>
            <w:tcW w:w="4140" w:type="dxa"/>
            <w:vAlign w:val="center"/>
          </w:tcPr>
          <w:p w:rsidR="00E12BB2" w:rsidRDefault="00E85D47">
            <w:pPr>
              <w:pBdr>
                <w:top w:val="nil"/>
                <w:left w:val="nil"/>
                <w:bottom w:val="nil"/>
                <w:right w:val="nil"/>
                <w:between w:val="nil"/>
              </w:pBdr>
              <w:spacing w:after="120"/>
              <w:jc w:val="center"/>
              <w:rPr>
                <w:rFonts w:ascii="Calibri" w:eastAsia="Calibri" w:hAnsi="Calibri" w:cs="Calibri"/>
                <w:b/>
                <w:color w:val="000000"/>
              </w:rPr>
            </w:pPr>
            <w:r>
              <w:rPr>
                <w:rFonts w:ascii="Calibri" w:eastAsia="Calibri" w:hAnsi="Calibri" w:cs="Calibri"/>
                <w:b/>
                <w:noProof/>
                <w:color w:val="000000"/>
                <w:lang w:eastAsia="en-AU"/>
              </w:rPr>
              <w:drawing>
                <wp:inline distT="0" distB="0" distL="0" distR="0" wp14:anchorId="7803895B" wp14:editId="3AB95574">
                  <wp:extent cx="1895686" cy="654482"/>
                  <wp:effectExtent l="0" t="0" r="0" b="0"/>
                  <wp:docPr id="16" name="image1.jpg" descr="Rating: R18+. Restricted to 18 and over."/>
                  <wp:cNvGraphicFramePr/>
                  <a:graphic xmlns:a="http://schemas.openxmlformats.org/drawingml/2006/main">
                    <a:graphicData uri="http://schemas.openxmlformats.org/drawingml/2006/picture">
                      <pic:pic xmlns:pic="http://schemas.openxmlformats.org/drawingml/2006/picture">
                        <pic:nvPicPr>
                          <pic:cNvPr id="0" name="image1.jpg" descr="Rating: R18+. Restricted to 18 and over."/>
                          <pic:cNvPicPr preferRelativeResize="0"/>
                        </pic:nvPicPr>
                        <pic:blipFill>
                          <a:blip r:embed="rId28"/>
                          <a:srcRect/>
                          <a:stretch>
                            <a:fillRect/>
                          </a:stretch>
                        </pic:blipFill>
                        <pic:spPr>
                          <a:xfrm>
                            <a:off x="0" y="0"/>
                            <a:ext cx="1895686" cy="654482"/>
                          </a:xfrm>
                          <a:prstGeom prst="rect">
                            <a:avLst/>
                          </a:prstGeom>
                          <a:ln/>
                        </pic:spPr>
                      </pic:pic>
                    </a:graphicData>
                  </a:graphic>
                </wp:inline>
              </w:drawing>
            </w:r>
          </w:p>
        </w:tc>
        <w:tc>
          <w:tcPr>
            <w:tcW w:w="5245" w:type="dxa"/>
            <w:vAlign w:val="center"/>
          </w:tcPr>
          <w:p w:rsidR="00E12BB2" w:rsidRDefault="00E85D47">
            <w:pPr>
              <w:rPr>
                <w:rFonts w:ascii="Calibri" w:eastAsia="Calibri" w:hAnsi="Calibri" w:cs="Calibri"/>
              </w:rPr>
            </w:pPr>
            <w:r>
              <w:rPr>
                <w:rFonts w:ascii="Calibri" w:eastAsia="Calibri" w:hAnsi="Calibri" w:cs="Calibri"/>
              </w:rPr>
              <w:t xml:space="preserve">The content is </w:t>
            </w:r>
            <w:r>
              <w:rPr>
                <w:rFonts w:ascii="Calibri" w:eastAsia="Calibri" w:hAnsi="Calibri" w:cs="Calibri"/>
                <w:b/>
                <w:u w:val="single"/>
              </w:rPr>
              <w:t>high</w:t>
            </w:r>
            <w:r>
              <w:rPr>
                <w:rFonts w:ascii="Calibri" w:eastAsia="Calibri" w:hAnsi="Calibri" w:cs="Calibri"/>
              </w:rPr>
              <w:t xml:space="preserve"> in impact.</w:t>
            </w:r>
          </w:p>
          <w:p w:rsidR="00E12BB2" w:rsidRDefault="00E85D47">
            <w:pPr>
              <w:rPr>
                <w:rFonts w:ascii="Calibri" w:eastAsia="Calibri" w:hAnsi="Calibri" w:cs="Calibri"/>
              </w:rPr>
            </w:pPr>
            <w:r>
              <w:rPr>
                <w:rFonts w:ascii="Calibri" w:eastAsia="Calibri" w:hAnsi="Calibri" w:cs="Calibri"/>
              </w:rPr>
              <w:t xml:space="preserve">People under 18 are not permitted to buy or hire these films or games or to see these films in a cinema. These games cannot be demonstrated in a public place. </w:t>
            </w:r>
          </w:p>
        </w:tc>
      </w:tr>
    </w:tbl>
    <w:p w:rsidR="00E12BB2" w:rsidRDefault="00E85D47">
      <w:pPr>
        <w:pStyle w:val="Heading2"/>
        <w:rPr>
          <w:rFonts w:ascii="Calibri" w:eastAsia="Calibri" w:hAnsi="Calibri" w:cs="Calibri"/>
          <w:sz w:val="24"/>
          <w:szCs w:val="24"/>
        </w:rPr>
      </w:pPr>
      <w:r>
        <w:rPr>
          <w:rFonts w:ascii="Calibri" w:eastAsia="Calibri" w:hAnsi="Calibri" w:cs="Calibri"/>
          <w:sz w:val="24"/>
          <w:szCs w:val="24"/>
        </w:rPr>
        <w:t>More information</w:t>
      </w:r>
    </w:p>
    <w:p w:rsidR="00E12BB2" w:rsidRDefault="00E85D47">
      <w:pPr>
        <w:rPr>
          <w:rFonts w:ascii="Calibri" w:eastAsia="Calibri" w:hAnsi="Calibri" w:cs="Calibri"/>
        </w:rPr>
      </w:pPr>
      <w:r>
        <w:rPr>
          <w:rFonts w:ascii="Calibri" w:eastAsia="Calibri" w:hAnsi="Calibri" w:cs="Calibri"/>
        </w:rPr>
        <w:t xml:space="preserve">For more information about the National Classification Scheme or to check the classification of a film or computer game visit </w:t>
      </w:r>
      <w:hyperlink r:id="rId29">
        <w:r>
          <w:rPr>
            <w:rFonts w:ascii="Calibri" w:eastAsia="Calibri" w:hAnsi="Calibri" w:cs="Calibri"/>
            <w:color w:val="0000FF"/>
            <w:u w:val="single"/>
          </w:rPr>
          <w:t>www.classification.gov.au</w:t>
        </w:r>
      </w:hyperlink>
      <w:r>
        <w:rPr>
          <w:rFonts w:ascii="Calibri" w:eastAsia="Calibri" w:hAnsi="Calibri" w:cs="Calibri"/>
        </w:rPr>
        <w:t xml:space="preserve"> or contact (02) 9289 7100 or </w:t>
      </w:r>
      <w:hyperlink r:id="rId30">
        <w:r>
          <w:rPr>
            <w:rFonts w:ascii="Calibri" w:eastAsia="Calibri" w:hAnsi="Calibri" w:cs="Calibri"/>
            <w:color w:val="0000FF"/>
            <w:u w:val="single"/>
          </w:rPr>
          <w:t>cls@classifiaction.gov.au</w:t>
        </w:r>
      </w:hyperlink>
      <w:r>
        <w:rPr>
          <w:rFonts w:ascii="Calibri" w:eastAsia="Calibri" w:hAnsi="Calibri" w:cs="Calibri"/>
        </w:rPr>
        <w:t>.</w:t>
      </w:r>
    </w:p>
    <w:p w:rsidR="00E12BB2" w:rsidRDefault="00E85D47">
      <w:pPr>
        <w:rPr>
          <w:rFonts w:ascii="Calibri" w:eastAsia="Calibri" w:hAnsi="Calibri" w:cs="Calibri"/>
        </w:rPr>
      </w:pPr>
      <w:r>
        <w:rPr>
          <w:rFonts w:ascii="Calibri" w:eastAsia="Calibri" w:hAnsi="Calibri" w:cs="Calibri"/>
        </w:rPr>
        <w:t>*</w:t>
      </w:r>
      <w:r>
        <w:rPr>
          <w:rFonts w:ascii="Calibri" w:eastAsia="Calibri" w:hAnsi="Calibri" w:cs="Calibri"/>
        </w:rPr>
        <w:tab/>
        <w:t>In Queensland, the minor must be accompanied by an adult aged 18 or over.</w:t>
      </w:r>
    </w:p>
    <w:p w:rsidR="00E12BB2" w:rsidRDefault="00E12BB2">
      <w:pPr>
        <w:spacing w:line="480" w:lineRule="auto"/>
        <w:rPr>
          <w:rFonts w:ascii="Calibri" w:eastAsia="Calibri" w:hAnsi="Calibri" w:cs="Calibri"/>
        </w:rPr>
      </w:pPr>
    </w:p>
    <w:sectPr w:rsidR="00E12BB2">
      <w:headerReference w:type="default" r:id="rId31"/>
      <w:footerReference w:type="default" r:id="rId32"/>
      <w:pgSz w:w="11906" w:h="16838"/>
      <w:pgMar w:top="709" w:right="1440" w:bottom="568"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icrosoft Office User" w:date="2019-10-16T10:26:00Z" w:initials="MOU">
    <w:p w:rsidR="00586E9F" w:rsidRDefault="00586E9F">
      <w:pPr>
        <w:pStyle w:val="CommentText"/>
      </w:pPr>
      <w:r>
        <w:rPr>
          <w:rStyle w:val="CommentReference"/>
        </w:rPr>
        <w:annotationRef/>
      </w:r>
      <w:r>
        <w:t>Same as above – can we just say that parents will be informed?</w:t>
      </w:r>
    </w:p>
  </w:comment>
</w:comments>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9128AE" w16cid:durableId="21516F10"/>
  <w16cid:commentId w16cid:paraId="71D243E5" w16cid:durableId="21516E9B"/>
  <w16cid:commentId w16cid:paraId="2A839A3C" w16cid:durableId="21516EE3"/>
  <w16cid:commentId w16cid:paraId="15C0B4F5" w16cid:durableId="21516F30"/>
  <w16cid:commentId w16cid:paraId="1CEAE795" w16cid:durableId="21516FB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2178" w:rsidRDefault="001C2178">
      <w:r>
        <w:separator/>
      </w:r>
    </w:p>
  </w:endnote>
  <w:endnote w:type="continuationSeparator" w:id="0">
    <w:p w:rsidR="001C2178" w:rsidRDefault="001C2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veat">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BB2" w:rsidRDefault="00E85D47">
    <w:pPr>
      <w:ind w:left="5760" w:firstLine="720"/>
      <w:rPr>
        <w:rFonts w:ascii="Calibri" w:eastAsia="Calibri" w:hAnsi="Calibri" w:cs="Calibri"/>
        <w:sz w:val="16"/>
        <w:szCs w:val="16"/>
      </w:rPr>
    </w:pPr>
    <w:r>
      <w:rPr>
        <w:noProof/>
        <w:lang w:eastAsia="en-AU"/>
      </w:rPr>
      <w:drawing>
        <wp:anchor distT="114300" distB="114300" distL="114300" distR="114300" simplePos="0" relativeHeight="251659264" behindDoc="0" locked="0" layoutInCell="1" hidden="0" allowOverlap="1" wp14:anchorId="1F4D1DC0" wp14:editId="6C7B0F69">
          <wp:simplePos x="0" y="0"/>
          <wp:positionH relativeFrom="column">
            <wp:posOffset>-742946</wp:posOffset>
          </wp:positionH>
          <wp:positionV relativeFrom="paragraph">
            <wp:posOffset>123825</wp:posOffset>
          </wp:positionV>
          <wp:extent cx="2090928" cy="544513"/>
          <wp:effectExtent l="0" t="0" r="0" b="0"/>
          <wp:wrapSquare wrapText="bothSides" distT="114300" distB="114300" distL="114300" distR="1143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090928" cy="544513"/>
                  </a:xfrm>
                  <a:prstGeom prst="rect">
                    <a:avLst/>
                  </a:prstGeom>
                  <a:ln/>
                </pic:spPr>
              </pic:pic>
            </a:graphicData>
          </a:graphic>
        </wp:anchor>
      </w:drawing>
    </w:r>
  </w:p>
  <w:p w:rsidR="00E12BB2" w:rsidRDefault="00E85D47">
    <w:pPr>
      <w:ind w:left="5760" w:firstLine="720"/>
      <w:rPr>
        <w:rFonts w:ascii="Calibri" w:eastAsia="Calibri" w:hAnsi="Calibri" w:cs="Calibri"/>
        <w:sz w:val="16"/>
        <w:szCs w:val="16"/>
      </w:rPr>
    </w:pPr>
    <w:r>
      <w:rPr>
        <w:rFonts w:ascii="Calibri" w:eastAsia="Calibri" w:hAnsi="Calibri" w:cs="Calibri"/>
        <w:sz w:val="16"/>
        <w:szCs w:val="16"/>
      </w:rPr>
      <w:t xml:space="preserve">Written </w:t>
    </w:r>
    <w:r>
      <w:rPr>
        <w:rFonts w:ascii="Calibri" w:eastAsia="Calibri" w:hAnsi="Calibri" w:cs="Calibri"/>
        <w:sz w:val="16"/>
        <w:szCs w:val="16"/>
      </w:rPr>
      <w:tab/>
    </w:r>
    <w:r>
      <w:rPr>
        <w:rFonts w:ascii="Calibri" w:eastAsia="Calibri" w:hAnsi="Calibri" w:cs="Calibri"/>
        <w:sz w:val="16"/>
        <w:szCs w:val="16"/>
      </w:rPr>
      <w:tab/>
      <w:t>20/10/2019</w:t>
    </w:r>
  </w:p>
  <w:p w:rsidR="00E12BB2" w:rsidRDefault="00E85D47">
    <w:pPr>
      <w:rPr>
        <w:rFonts w:ascii="Calibri" w:eastAsia="Calibri" w:hAnsi="Calibri" w:cs="Calibri"/>
        <w:sz w:val="16"/>
        <w:szCs w:val="16"/>
      </w:rPr>
    </w:pPr>
    <w:r>
      <w:rPr>
        <w:rFonts w:ascii="Calibri" w:eastAsia="Calibri" w:hAnsi="Calibri" w:cs="Calibri"/>
        <w:sz w:val="16"/>
        <w:szCs w:val="16"/>
      </w:rPr>
      <w:t xml:space="preserve"> </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Ratified</w:t>
    </w:r>
  </w:p>
  <w:p w:rsidR="00E12BB2" w:rsidRDefault="00E12BB2">
    <w:pPr>
      <w:rPr>
        <w:rFonts w:ascii="Calibri" w:eastAsia="Calibri" w:hAnsi="Calibri" w:cs="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2178" w:rsidRDefault="001C2178">
      <w:r>
        <w:separator/>
      </w:r>
    </w:p>
  </w:footnote>
  <w:footnote w:type="continuationSeparator" w:id="0">
    <w:p w:rsidR="001C2178" w:rsidRDefault="001C21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BB2" w:rsidRDefault="00E85D47">
    <w:r>
      <w:rPr>
        <w:noProof/>
        <w:lang w:eastAsia="en-AU"/>
      </w:rPr>
      <w:drawing>
        <wp:anchor distT="114300" distB="114300" distL="114300" distR="114300" simplePos="0" relativeHeight="251658240" behindDoc="0" locked="0" layoutInCell="1" hidden="0" allowOverlap="1" wp14:anchorId="5F8467D0" wp14:editId="758F8E25">
          <wp:simplePos x="0" y="0"/>
          <wp:positionH relativeFrom="column">
            <wp:posOffset>4</wp:posOffset>
          </wp:positionH>
          <wp:positionV relativeFrom="paragraph">
            <wp:posOffset>-333371</wp:posOffset>
          </wp:positionV>
          <wp:extent cx="5572125" cy="790575"/>
          <wp:effectExtent l="0" t="0" r="0" b="0"/>
          <wp:wrapSquare wrapText="bothSides" distT="114300" distB="114300" distL="114300" distR="11430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572125" cy="7905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A62"/>
    <w:multiLevelType w:val="multilevel"/>
    <w:tmpl w:val="15360F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AA408A"/>
    <w:multiLevelType w:val="multilevel"/>
    <w:tmpl w:val="653E6D62"/>
    <w:lvl w:ilvl="0">
      <w:start w:val="1"/>
      <w:numFmt w:val="decimal"/>
      <w:pStyle w:val="Bulletleve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6104227"/>
    <w:multiLevelType w:val="multilevel"/>
    <w:tmpl w:val="02AA7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E740723"/>
    <w:multiLevelType w:val="multilevel"/>
    <w:tmpl w:val="ED30E7FA"/>
    <w:lvl w:ilvl="0">
      <w:start w:val="1"/>
      <w:numFmt w:val="bullet"/>
      <w:lvlText w:val="●"/>
      <w:lvlJc w:val="left"/>
      <w:pPr>
        <w:ind w:left="720" w:hanging="360"/>
      </w:pPr>
      <w:rPr>
        <w:rFonts w:ascii="Noto Sans Symbols" w:eastAsia="Noto Sans Symbols" w:hAnsi="Noto Sans Symbols" w:cs="Noto Sans Symbols"/>
        <w:smallCaps w:val="0"/>
        <w:strike w:val="0"/>
        <w:color w:val="005391"/>
        <w:sz w:val="22"/>
        <w:szCs w:val="22"/>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3"/>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BB2"/>
    <w:rsid w:val="001C2178"/>
    <w:rsid w:val="001E3E64"/>
    <w:rsid w:val="004F59A6"/>
    <w:rsid w:val="00586E9F"/>
    <w:rsid w:val="009E1757"/>
    <w:rsid w:val="00E12BB2"/>
    <w:rsid w:val="00E85D4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CEB51"/>
  <w15:docId w15:val="{01189807-3F59-CB4C-8764-12969434F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A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D6B7A"/>
    <w:pPr>
      <w:tabs>
        <w:tab w:val="center" w:pos="4513"/>
        <w:tab w:val="right" w:pos="9026"/>
      </w:tabs>
    </w:pPr>
  </w:style>
  <w:style w:type="character" w:customStyle="1" w:styleId="HeaderChar">
    <w:name w:val="Header Char"/>
    <w:basedOn w:val="DefaultParagraphFont"/>
    <w:link w:val="Header"/>
    <w:uiPriority w:val="99"/>
    <w:rsid w:val="00CD6B7A"/>
  </w:style>
  <w:style w:type="paragraph" w:styleId="Footer">
    <w:name w:val="footer"/>
    <w:basedOn w:val="Normal"/>
    <w:link w:val="FooterChar"/>
    <w:uiPriority w:val="99"/>
    <w:unhideWhenUsed/>
    <w:rsid w:val="00CD6B7A"/>
    <w:pPr>
      <w:tabs>
        <w:tab w:val="center" w:pos="4513"/>
        <w:tab w:val="right" w:pos="9026"/>
      </w:tabs>
    </w:pPr>
  </w:style>
  <w:style w:type="character" w:customStyle="1" w:styleId="FooterChar">
    <w:name w:val="Footer Char"/>
    <w:basedOn w:val="DefaultParagraphFont"/>
    <w:link w:val="Footer"/>
    <w:uiPriority w:val="99"/>
    <w:rsid w:val="00CD6B7A"/>
  </w:style>
  <w:style w:type="paragraph" w:styleId="ListParagraph">
    <w:name w:val="List Paragraph"/>
    <w:basedOn w:val="Normal"/>
    <w:uiPriority w:val="34"/>
    <w:qFormat/>
    <w:rsid w:val="00F00E0F"/>
    <w:pPr>
      <w:spacing w:after="160" w:line="259"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39"/>
    <w:rsid w:val="00F00E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6AEE"/>
    <w:rPr>
      <w:color w:val="0000FF" w:themeColor="hyperlink"/>
      <w:u w:val="single"/>
    </w:rPr>
  </w:style>
  <w:style w:type="paragraph" w:styleId="NormalWeb">
    <w:name w:val="Normal (Web)"/>
    <w:basedOn w:val="Normal"/>
    <w:uiPriority w:val="99"/>
    <w:unhideWhenUsed/>
    <w:rsid w:val="009779C7"/>
    <w:pPr>
      <w:spacing w:before="100" w:beforeAutospacing="1" w:after="100" w:afterAutospacing="1"/>
    </w:pPr>
  </w:style>
  <w:style w:type="character" w:styleId="Strong">
    <w:name w:val="Strong"/>
    <w:basedOn w:val="DefaultParagraphFont"/>
    <w:uiPriority w:val="22"/>
    <w:qFormat/>
    <w:rsid w:val="009779C7"/>
    <w:rPr>
      <w:b/>
      <w:bCs/>
    </w:rPr>
  </w:style>
  <w:style w:type="paragraph" w:customStyle="1" w:styleId="Default">
    <w:name w:val="Default"/>
    <w:rsid w:val="00AD27B3"/>
    <w:pPr>
      <w:autoSpaceDE w:val="0"/>
      <w:autoSpaceDN w:val="0"/>
      <w:adjustRightInd w:val="0"/>
    </w:pPr>
    <w:rPr>
      <w:rFonts w:ascii="Arial" w:eastAsiaTheme="minorHAnsi" w:hAnsi="Arial" w:cs="Arial"/>
      <w:color w:val="000000"/>
      <w:lang w:eastAsia="en-US"/>
    </w:rPr>
  </w:style>
  <w:style w:type="table" w:customStyle="1" w:styleId="a">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paragraph" w:customStyle="1" w:styleId="Bulletlevel1">
    <w:name w:val="Bullet level 1"/>
    <w:basedOn w:val="Normal"/>
    <w:qFormat/>
    <w:rsid w:val="00897D39"/>
    <w:pPr>
      <w:numPr>
        <w:numId w:val="4"/>
      </w:numPr>
      <w:spacing w:after="120"/>
      <w:ind w:left="567" w:hanging="567"/>
      <w:contextualSpacing/>
    </w:pPr>
    <w:rPr>
      <w:rFonts w:asciiTheme="minorHAnsi" w:eastAsiaTheme="minorHAnsi" w:hAnsiTheme="minorHAnsi" w:cstheme="minorBidi"/>
      <w:sz w:val="22"/>
      <w:szCs w:val="22"/>
      <w:lang w:eastAsia="en-US"/>
    </w:rPr>
  </w:style>
  <w:style w:type="paragraph" w:customStyle="1" w:styleId="Tableheading">
    <w:name w:val="Table heading"/>
    <w:basedOn w:val="Normal"/>
    <w:next w:val="Normal"/>
    <w:rsid w:val="00897D39"/>
    <w:rPr>
      <w:rFonts w:asciiTheme="minorHAnsi" w:hAnsiTheme="minorHAnsi"/>
      <w:b/>
      <w:bCs/>
      <w:sz w:val="22"/>
      <w:szCs w:val="20"/>
      <w:lang w:eastAsia="en-US"/>
    </w:rPr>
  </w:style>
  <w:style w:type="paragraph" w:customStyle="1" w:styleId="Tableheadingcentred">
    <w:name w:val="Table heading centred"/>
    <w:basedOn w:val="Normal"/>
    <w:next w:val="Normal"/>
    <w:rsid w:val="00897D39"/>
    <w:pPr>
      <w:jc w:val="center"/>
    </w:pPr>
    <w:rPr>
      <w:rFonts w:asciiTheme="minorHAnsi" w:hAnsiTheme="minorHAnsi"/>
      <w:b/>
      <w:bCs/>
      <w:sz w:val="22"/>
      <w:szCs w:val="20"/>
      <w:lang w:eastAsia="en-US"/>
    </w:rPr>
  </w:style>
  <w:style w:type="paragraph" w:customStyle="1" w:styleId="Tabletextcentred">
    <w:name w:val="Table text centred"/>
    <w:basedOn w:val="Normal"/>
    <w:next w:val="NoSpacing"/>
    <w:rsid w:val="00897D39"/>
    <w:pPr>
      <w:jc w:val="center"/>
    </w:pPr>
    <w:rPr>
      <w:rFonts w:asciiTheme="minorHAnsi" w:hAnsiTheme="minorHAnsi"/>
      <w:sz w:val="22"/>
      <w:szCs w:val="20"/>
      <w:lang w:eastAsia="en-US"/>
    </w:rPr>
  </w:style>
  <w:style w:type="paragraph" w:styleId="NoSpacing">
    <w:name w:val="No Spacing"/>
    <w:uiPriority w:val="1"/>
    <w:qFormat/>
    <w:rsid w:val="00897D39"/>
  </w:style>
  <w:style w:type="character" w:styleId="FollowedHyperlink">
    <w:name w:val="FollowedHyperlink"/>
    <w:basedOn w:val="DefaultParagraphFont"/>
    <w:uiPriority w:val="99"/>
    <w:semiHidden/>
    <w:unhideWhenUsed/>
    <w:rsid w:val="00897D39"/>
    <w:rPr>
      <w:color w:val="800080" w:themeColor="followedHyperlink"/>
      <w:u w:val="single"/>
    </w:rPr>
  </w:style>
  <w:style w:type="table" w:customStyle="1" w:styleId="a0">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1">
    <w:basedOn w:val="TableNormal"/>
    <w:rPr>
      <w:rFonts w:ascii="Cambria" w:eastAsia="Cambria" w:hAnsi="Cambria" w:cs="Cambria"/>
      <w:sz w:val="22"/>
      <w:szCs w:val="22"/>
    </w:rPr>
    <w:tblPr>
      <w:tblStyleRowBandSize w:val="1"/>
      <w:tblStyleColBandSize w:val="1"/>
      <w:tblCellMar>
        <w:top w:w="57" w:type="dxa"/>
        <w:left w:w="100" w:type="dxa"/>
        <w:bottom w:w="57"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586E9F"/>
    <w:rPr>
      <w:sz w:val="16"/>
      <w:szCs w:val="16"/>
    </w:rPr>
  </w:style>
  <w:style w:type="paragraph" w:styleId="CommentText">
    <w:name w:val="annotation text"/>
    <w:basedOn w:val="Normal"/>
    <w:link w:val="CommentTextChar"/>
    <w:uiPriority w:val="99"/>
    <w:semiHidden/>
    <w:unhideWhenUsed/>
    <w:rsid w:val="00586E9F"/>
    <w:rPr>
      <w:sz w:val="20"/>
      <w:szCs w:val="20"/>
    </w:rPr>
  </w:style>
  <w:style w:type="character" w:customStyle="1" w:styleId="CommentTextChar">
    <w:name w:val="Comment Text Char"/>
    <w:basedOn w:val="DefaultParagraphFont"/>
    <w:link w:val="CommentText"/>
    <w:uiPriority w:val="99"/>
    <w:semiHidden/>
    <w:rsid w:val="00586E9F"/>
    <w:rPr>
      <w:sz w:val="20"/>
      <w:szCs w:val="20"/>
    </w:rPr>
  </w:style>
  <w:style w:type="paragraph" w:styleId="CommentSubject">
    <w:name w:val="annotation subject"/>
    <w:basedOn w:val="CommentText"/>
    <w:next w:val="CommentText"/>
    <w:link w:val="CommentSubjectChar"/>
    <w:uiPriority w:val="99"/>
    <w:semiHidden/>
    <w:unhideWhenUsed/>
    <w:rsid w:val="00586E9F"/>
    <w:rPr>
      <w:b/>
      <w:bCs/>
    </w:rPr>
  </w:style>
  <w:style w:type="character" w:customStyle="1" w:styleId="CommentSubjectChar">
    <w:name w:val="Comment Subject Char"/>
    <w:basedOn w:val="CommentTextChar"/>
    <w:link w:val="CommentSubject"/>
    <w:uiPriority w:val="99"/>
    <w:semiHidden/>
    <w:rsid w:val="00586E9F"/>
    <w:rPr>
      <w:b/>
      <w:bCs/>
      <w:sz w:val="20"/>
      <w:szCs w:val="20"/>
    </w:rPr>
  </w:style>
  <w:style w:type="paragraph" w:styleId="BalloonText">
    <w:name w:val="Balloon Text"/>
    <w:basedOn w:val="Normal"/>
    <w:link w:val="BalloonTextChar"/>
    <w:uiPriority w:val="99"/>
    <w:semiHidden/>
    <w:unhideWhenUsed/>
    <w:rsid w:val="00586E9F"/>
    <w:rPr>
      <w:sz w:val="18"/>
      <w:szCs w:val="18"/>
    </w:rPr>
  </w:style>
  <w:style w:type="character" w:customStyle="1" w:styleId="BalloonTextChar">
    <w:name w:val="Balloon Text Char"/>
    <w:basedOn w:val="DefaultParagraphFont"/>
    <w:link w:val="BalloonText"/>
    <w:uiPriority w:val="99"/>
    <w:semiHidden/>
    <w:rsid w:val="00586E9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acma.gov.au/webwr/aba/contentreg/codes/television/documents/2010-commercial_tv_industry_code_of_practice.pdf" TargetMode="External"/><Relationship Id="rId18" Type="http://schemas.openxmlformats.org/officeDocument/2006/relationships/comments" Target="comments.xml"/><Relationship Id="rId26" Type="http://schemas.openxmlformats.org/officeDocument/2006/relationships/image" Target="media/image4.jpg"/><Relationship Id="rId3" Type="http://schemas.openxmlformats.org/officeDocument/2006/relationships/styles" Target="styles.xml"/><Relationship Id="rId21" Type="http://schemas.openxmlformats.org/officeDocument/2006/relationships/hyperlink" Target="http://www.classification.gov.au"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austlii.edu.au/au/legis/cth/consol_act/bsa1992214/" TargetMode="External"/><Relationship Id="rId17" Type="http://schemas.openxmlformats.org/officeDocument/2006/relationships/hyperlink" Target="http://www.austlii.edu.au/au/legis/cth/consol_act/bsa1992214/" TargetMode="External"/><Relationship Id="rId25" Type="http://schemas.openxmlformats.org/officeDocument/2006/relationships/image" Target="media/image3.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ustlii.edu.au/au/legis/cth/consol_act/cfacga1995489/" TargetMode="External"/><Relationship Id="rId20" Type="http://schemas.openxmlformats.org/officeDocument/2006/relationships/hyperlink" Target="http://www.classification.gov.au" TargetMode="External"/><Relationship Id="rId29" Type="http://schemas.openxmlformats.org/officeDocument/2006/relationships/hyperlink" Target="http://www.classification.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g.gov.au/www/agd/agd.nsf/Page/Classificationpolicy_Classificationcategoriesandmarkings" TargetMode="External"/><Relationship Id="rId24" Type="http://schemas.openxmlformats.org/officeDocument/2006/relationships/image" Target="media/image2.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cma.gov.au/webwr/aba/contentreg/codes/television/documents/2010-commercial_tv_industry_code_of_practice.pdf" TargetMode="External"/><Relationship Id="rId23" Type="http://schemas.openxmlformats.org/officeDocument/2006/relationships/hyperlink" Target="http://www.classification.gov.au" TargetMode="External"/><Relationship Id="rId28" Type="http://schemas.openxmlformats.org/officeDocument/2006/relationships/image" Target="media/image6.jpg"/><Relationship Id="rId36" Type="http://schemas.microsoft.com/office/2016/09/relationships/commentsIds" Target="commentsIds.xml"/><Relationship Id="rId10" Type="http://schemas.openxmlformats.org/officeDocument/2006/relationships/hyperlink" Target="http://www.ag.gov.au/www/agd/agd.nsf/Page/Classificationpolicy_Classificationcategoriesandmarkings" TargetMode="External"/><Relationship Id="rId19" Type="http://schemas.openxmlformats.org/officeDocument/2006/relationships/hyperlink" Target="http://www.schools.nsw.edu.au/media/downloads/schoolsweb/gotoschool/familylaw/familylawguide.pdf"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lassification.gov.au/" TargetMode="External"/><Relationship Id="rId14" Type="http://schemas.openxmlformats.org/officeDocument/2006/relationships/hyperlink" Target="http://www.acma.gov.au/WEB/HOMEPAGE/pc=HOME" TargetMode="External"/><Relationship Id="rId22" Type="http://schemas.openxmlformats.org/officeDocument/2006/relationships/image" Target="media/image1.png"/><Relationship Id="rId27" Type="http://schemas.openxmlformats.org/officeDocument/2006/relationships/image" Target="media/image5.jpg"/><Relationship Id="rId30" Type="http://schemas.openxmlformats.org/officeDocument/2006/relationships/hyperlink" Target="mailto:cls@classifiaction.gov.au" TargetMode="External"/><Relationship Id="rId35" Type="http://schemas.openxmlformats.org/officeDocument/2006/relationships/theme" Target="theme/theme1.xml"/><Relationship Id="rId8" Type="http://schemas.openxmlformats.org/officeDocument/2006/relationships/hyperlink" Target="http://www.legislation.nsw.gov.au/viewtop/inforce/act+63+1995+cd+0+N/?autoquery=(Content%3D((%22classification%22%20AND%20%22films%22)))%20AND%20((Type%3D%22act%22%20AND%20Repealed%3D%22N%22)%20OR%20(Type%3D%22subordleg%22%20AND%20Repealed%3D%22N%22))&amp;dq=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J4BrJkSY2iuvKZPXb+3AdwUYQ==">AMUW2mVVwQyKAfgdjx2RuI9lWm92H+k8lUrWYGRYw6f12G7L1ou/6IMpR/dN2Yua76hVq2OiU6qhMVMmRr8s5DUuEHSCsF9LCeTmq1msOUwqvQPftvwXhS0ms9vrYfBZkQGFpimZH6rNotHhfJOenTnXsDTfAwk5EA==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2424</Words>
  <Characters>13819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Owens, Penelope P</dc:creator>
  <cp:lastModifiedBy>Renee Liprino</cp:lastModifiedBy>
  <cp:revision>2</cp:revision>
  <dcterms:created xsi:type="dcterms:W3CDTF">2019-10-17T23:16:00Z</dcterms:created>
  <dcterms:modified xsi:type="dcterms:W3CDTF">2019-10-17T23:16:00Z</dcterms:modified>
</cp:coreProperties>
</file>